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6CA8421" w:rsidR="00E90E49" w:rsidRPr="00F06DCE" w:rsidRDefault="00E90E49" w:rsidP="00E35559">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90290D">
        <w:t>1</w:t>
      </w:r>
      <w:r w:rsidR="00107A1E">
        <w:t>-bis</w:t>
      </w:r>
      <w:r w:rsidRPr="00F06DCE">
        <w:tab/>
      </w:r>
      <w:r w:rsidR="00060620" w:rsidRPr="001962D5">
        <w:rPr>
          <w:sz w:val="32"/>
          <w:szCs w:val="32"/>
        </w:rPr>
        <w:t>R2-</w:t>
      </w:r>
      <w:r w:rsidR="001962D5" w:rsidRPr="003B5A36">
        <w:rPr>
          <w:sz w:val="32"/>
          <w:szCs w:val="32"/>
        </w:rPr>
        <w:t>23</w:t>
      </w:r>
      <w:r w:rsidR="003B5A36" w:rsidRPr="003B5A36">
        <w:rPr>
          <w:sz w:val="32"/>
          <w:szCs w:val="32"/>
        </w:rPr>
        <w:t>03680</w:t>
      </w:r>
    </w:p>
    <w:p w14:paraId="0DEF01D1" w14:textId="4C1EA18D" w:rsidR="00E90E49" w:rsidRPr="00CE0424" w:rsidRDefault="00107A1E" w:rsidP="00311702">
      <w:pPr>
        <w:pStyle w:val="3GPPHeader"/>
      </w:pPr>
      <w:r>
        <w:t xml:space="preserve">Electronical meeting, </w:t>
      </w:r>
      <w:r w:rsidRPr="00F06DCE">
        <w:t>202</w:t>
      </w:r>
      <w:r>
        <w:t>3</w:t>
      </w:r>
      <w:r w:rsidRPr="00F06DCE">
        <w:t>-</w:t>
      </w:r>
      <w:r>
        <w:t>04</w:t>
      </w:r>
      <w:r w:rsidRPr="00F06DCE">
        <w:t>-</w:t>
      </w:r>
      <w:r>
        <w:t>17</w:t>
      </w:r>
      <w:r w:rsidRPr="00F06DCE">
        <w:t>- 202</w:t>
      </w:r>
      <w:r>
        <w:t>3</w:t>
      </w:r>
      <w:r w:rsidRPr="00F06DCE">
        <w:t>-</w:t>
      </w:r>
      <w:r>
        <w:t>04</w:t>
      </w:r>
      <w:r w:rsidRPr="00F06DCE">
        <w:t>-</w:t>
      </w:r>
      <w:r>
        <w:t>26</w:t>
      </w:r>
    </w:p>
    <w:p w14:paraId="252563D4" w14:textId="77777777" w:rsidR="00E90E49" w:rsidRPr="00CE0424" w:rsidRDefault="00E90E49" w:rsidP="00357380">
      <w:pPr>
        <w:pStyle w:val="3GPPHeader"/>
      </w:pPr>
    </w:p>
    <w:p w14:paraId="267378A2" w14:textId="3DEA19E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07A1E" w:rsidRPr="008572FD">
        <w:rPr>
          <w:sz w:val="22"/>
          <w:szCs w:val="22"/>
        </w:rPr>
        <w:t>7</w:t>
      </w:r>
      <w:r w:rsidR="00A311A7" w:rsidRPr="008572FD">
        <w:rPr>
          <w:sz w:val="22"/>
          <w:szCs w:val="22"/>
        </w:rPr>
        <w:t>.</w:t>
      </w:r>
      <w:r w:rsidR="007B692C" w:rsidRPr="008572FD">
        <w:rPr>
          <w:sz w:val="22"/>
          <w:szCs w:val="22"/>
        </w:rPr>
        <w:t>4</w:t>
      </w:r>
      <w:r w:rsidR="00A311A7" w:rsidRPr="008572FD">
        <w:rPr>
          <w:sz w:val="22"/>
          <w:szCs w:val="22"/>
        </w:rPr>
        <w:t>.</w:t>
      </w:r>
      <w:r w:rsidR="007B692C" w:rsidRPr="008572FD">
        <w:rPr>
          <w:sz w:val="22"/>
          <w:szCs w:val="22"/>
        </w:rPr>
        <w:t>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137EF0A" w:rsidR="00E90E49" w:rsidRPr="00CE0424" w:rsidRDefault="003D3C45" w:rsidP="00311702">
      <w:pPr>
        <w:pStyle w:val="3GPPHeader"/>
        <w:rPr>
          <w:sz w:val="22"/>
          <w:szCs w:val="22"/>
        </w:rPr>
      </w:pPr>
      <w:r>
        <w:rPr>
          <w:sz w:val="22"/>
          <w:szCs w:val="22"/>
        </w:rPr>
        <w:t>Title:</w:t>
      </w:r>
      <w:r w:rsidR="00E90E49" w:rsidRPr="00CE0424">
        <w:rPr>
          <w:sz w:val="22"/>
          <w:szCs w:val="22"/>
        </w:rPr>
        <w:tab/>
      </w:r>
      <w:r w:rsidR="00FD4266" w:rsidRPr="006B6E44">
        <w:rPr>
          <w:sz w:val="22"/>
          <w:szCs w:val="22"/>
        </w:rPr>
        <w:t>NR-DC with selective activation</w:t>
      </w:r>
    </w:p>
    <w:p w14:paraId="1DD4A9BC" w14:textId="2B777AA8" w:rsidR="00E90E49" w:rsidRPr="00CE0424" w:rsidRDefault="00E90E49" w:rsidP="000C0B79">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CB5C0ED" w:rsidR="00E90E49" w:rsidRPr="00CE0424" w:rsidRDefault="00230D18" w:rsidP="00CE0424">
      <w:pPr>
        <w:pStyle w:val="Heading1"/>
      </w:pPr>
      <w:r>
        <w:t>1</w:t>
      </w:r>
      <w:r>
        <w:tab/>
      </w:r>
      <w:r w:rsidR="00E90E49" w:rsidRPr="00CE0424">
        <w:t>Introduction</w:t>
      </w:r>
    </w:p>
    <w:p w14:paraId="6BD2DBE4" w14:textId="382DE54B" w:rsidR="00BF569C" w:rsidRDefault="00FD4266" w:rsidP="00CE0424">
      <w:pPr>
        <w:pStyle w:val="BodyText"/>
      </w:pPr>
      <w:r>
        <w:t xml:space="preserve">The </w:t>
      </w:r>
      <w:r w:rsidR="0045106C">
        <w:t>R</w:t>
      </w:r>
      <w:r>
        <w:t xml:space="preserve">el-18 work on further NR mobility enhancements is described in the WID in </w:t>
      </w:r>
      <w:r>
        <w:fldChar w:fldCharType="begin"/>
      </w:r>
      <w:r>
        <w:instrText xml:space="preserve"> REF _Ref107489175 \r \h </w:instrText>
      </w:r>
      <w:r>
        <w:fldChar w:fldCharType="separate"/>
      </w:r>
      <w:r>
        <w:t>[1]</w:t>
      </w:r>
      <w:r>
        <w:fldChar w:fldCharType="end"/>
      </w:r>
      <w:r>
        <w:t xml:space="preserve">. </w:t>
      </w:r>
      <w:r w:rsidR="00A311A7">
        <w:t xml:space="preserve">The WID includes an objective related to enhancements for </w:t>
      </w:r>
      <w:proofErr w:type="spellStart"/>
      <w:r w:rsidR="00A311A7">
        <w:t>PSCell</w:t>
      </w:r>
      <w:proofErr w:type="spellEnd"/>
      <w:r w:rsidR="00A311A7">
        <w:t xml:space="preserve"> mobility in case of NR-DC configurations (objective 2).</w:t>
      </w:r>
    </w:p>
    <w:p w14:paraId="5CB274D8" w14:textId="7C5B565F" w:rsidR="00392BBE" w:rsidRPr="005F1473" w:rsidRDefault="00A311A7" w:rsidP="00CE0424">
      <w:pPr>
        <w:pStyle w:val="BodyText"/>
        <w:rPr>
          <w:bCs/>
          <w:i/>
          <w:iCs/>
        </w:rPr>
      </w:pPr>
      <w:r>
        <w:t xml:space="preserve"> </w:t>
      </w:r>
      <w:r w:rsidR="005F1473">
        <w:t>A</w:t>
      </w:r>
      <w:r w:rsidR="00150866">
        <w:t>t the RAN</w:t>
      </w:r>
      <w:r w:rsidR="00620BAF">
        <w:t>2</w:t>
      </w:r>
      <w:r w:rsidR="00150866">
        <w:t>#119</w:t>
      </w:r>
      <w:r w:rsidR="005F1473">
        <w:t>bis</w:t>
      </w:r>
      <w:r w:rsidR="00150866">
        <w:t xml:space="preserve">-e meeting </w:t>
      </w:r>
      <w:bookmarkStart w:id="0" w:name="_Hlk127188717"/>
      <w:r w:rsidR="00150866">
        <w:t xml:space="preserve">the following agreements </w:t>
      </w:r>
      <w:r w:rsidR="005F1473">
        <w:t xml:space="preserve">were </w:t>
      </w:r>
      <w:r w:rsidR="00150866">
        <w:t>reached</w:t>
      </w:r>
      <w:bookmarkEnd w:id="0"/>
      <w:r w:rsidR="00150866">
        <w:t xml:space="preserve"> for </w:t>
      </w:r>
      <w:r w:rsidR="005F1473">
        <w:t xml:space="preserve">this </w:t>
      </w:r>
      <w:r w:rsidR="00150866">
        <w:t>objective:</w:t>
      </w:r>
    </w:p>
    <w:p w14:paraId="75CE5846" w14:textId="77777777" w:rsidR="005F1473" w:rsidRPr="005F1473" w:rsidRDefault="005F1473" w:rsidP="005F1473">
      <w:pPr>
        <w:pStyle w:val="Agreement"/>
        <w:tabs>
          <w:tab w:val="clear" w:pos="1494"/>
          <w:tab w:val="num" w:pos="927"/>
        </w:tabs>
        <w:ind w:left="927"/>
        <w:rPr>
          <w:lang w:eastAsia="zh-CN"/>
        </w:rPr>
      </w:pPr>
      <w:r w:rsidRPr="005F1473">
        <w:rPr>
          <w:rFonts w:eastAsia="Times New Roman"/>
          <w:lang w:eastAsia="zh-CN"/>
        </w:rPr>
        <w:t>Baseline procedure to support subsequent secondary cell group change (FFS if UE keeps all configurations or if those are indicated by the network, FFS support of nested configs):</w:t>
      </w:r>
    </w:p>
    <w:p w14:paraId="081D70D7" w14:textId="77777777" w:rsidR="005F1473" w:rsidRPr="005F1473" w:rsidRDefault="005F1473" w:rsidP="00051A25">
      <w:pPr>
        <w:pStyle w:val="Agreement"/>
        <w:numPr>
          <w:ilvl w:val="0"/>
          <w:numId w:val="16"/>
        </w:numPr>
        <w:rPr>
          <w:lang w:eastAsia="zh-CN"/>
        </w:rPr>
      </w:pPr>
      <w:r w:rsidRPr="005F1473">
        <w:rPr>
          <w:rFonts w:eastAsia="Times New Roman"/>
          <w:lang w:eastAsia="zh-CN"/>
        </w:rPr>
        <w:t xml:space="preserve">Step 1: when the execution condition of a CPC candidate </w:t>
      </w:r>
      <w:proofErr w:type="spellStart"/>
      <w:r w:rsidRPr="005F1473">
        <w:rPr>
          <w:rFonts w:eastAsia="Times New Roman"/>
          <w:lang w:eastAsia="zh-CN"/>
        </w:rPr>
        <w:t>PScell</w:t>
      </w:r>
      <w:proofErr w:type="spellEnd"/>
      <w:r w:rsidRPr="005F1473">
        <w:rPr>
          <w:rFonts w:eastAsia="Times New Roman"/>
          <w:lang w:eastAsia="zh-CN"/>
        </w:rPr>
        <w:t xml:space="preserve"> is met, a UE performs the execution of CPC towards this candidate </w:t>
      </w:r>
      <w:proofErr w:type="spellStart"/>
      <w:r w:rsidRPr="005F1473">
        <w:rPr>
          <w:rFonts w:eastAsia="Times New Roman"/>
          <w:lang w:eastAsia="zh-CN"/>
        </w:rPr>
        <w:t>PScell</w:t>
      </w:r>
      <w:proofErr w:type="spellEnd"/>
      <w:r w:rsidRPr="005F1473">
        <w:rPr>
          <w:rFonts w:eastAsia="Times New Roman"/>
          <w:lang w:eastAsia="zh-CN"/>
        </w:rPr>
        <w:t xml:space="preserve">. </w:t>
      </w:r>
    </w:p>
    <w:p w14:paraId="6C7EA1DF" w14:textId="77777777" w:rsidR="005F1473" w:rsidRPr="005F1473" w:rsidRDefault="005F1473" w:rsidP="00051A25">
      <w:pPr>
        <w:pStyle w:val="Agreement"/>
        <w:numPr>
          <w:ilvl w:val="0"/>
          <w:numId w:val="16"/>
        </w:numPr>
        <w:rPr>
          <w:lang w:eastAsia="zh-CN"/>
        </w:rPr>
      </w:pPr>
      <w:r w:rsidRPr="005F1473">
        <w:rPr>
          <w:rFonts w:eastAsia="Times New Roman"/>
          <w:lang w:eastAsia="zh-CN"/>
        </w:rPr>
        <w:t xml:space="preserve">Step 2: </w:t>
      </w:r>
      <w:bookmarkStart w:id="1" w:name="_Hlk117769553"/>
      <w:r w:rsidRPr="005F1473">
        <w:rPr>
          <w:rFonts w:eastAsia="Times New Roman"/>
          <w:lang w:eastAsia="zh-CN"/>
        </w:rPr>
        <w:t xml:space="preserve">After finishing the </w:t>
      </w:r>
      <w:proofErr w:type="spellStart"/>
      <w:r w:rsidRPr="005F1473">
        <w:rPr>
          <w:rFonts w:eastAsia="Times New Roman"/>
          <w:lang w:eastAsia="zh-CN"/>
        </w:rPr>
        <w:t>PSCell</w:t>
      </w:r>
      <w:proofErr w:type="spellEnd"/>
      <w:r w:rsidRPr="005F1473">
        <w:rPr>
          <w:rFonts w:eastAsia="Times New Roman"/>
          <w:lang w:eastAsia="zh-CN"/>
        </w:rPr>
        <w:t xml:space="preserve"> addition or change, the UE doesn’t release conditional configuration of other candidate </w:t>
      </w:r>
      <w:proofErr w:type="spellStart"/>
      <w:r w:rsidRPr="005F1473">
        <w:rPr>
          <w:rFonts w:eastAsia="Times New Roman"/>
          <w:lang w:eastAsia="zh-CN"/>
        </w:rPr>
        <w:t>PSCells</w:t>
      </w:r>
      <w:proofErr w:type="spellEnd"/>
      <w:r w:rsidRPr="005F1473">
        <w:rPr>
          <w:rFonts w:eastAsia="Times New Roman"/>
          <w:lang w:eastAsia="zh-CN"/>
        </w:rPr>
        <w:t xml:space="preserve"> </w:t>
      </w:r>
      <w:bookmarkEnd w:id="1"/>
      <w:r w:rsidRPr="005F1473">
        <w:rPr>
          <w:rFonts w:eastAsia="Times New Roman"/>
          <w:lang w:eastAsia="zh-CN"/>
        </w:rPr>
        <w:t xml:space="preserve">for subsequent CPC, the UE continues evaluating the execution conditions of other candidate </w:t>
      </w:r>
      <w:proofErr w:type="spellStart"/>
      <w:r w:rsidRPr="005F1473">
        <w:rPr>
          <w:rFonts w:eastAsia="Times New Roman"/>
          <w:lang w:eastAsia="zh-CN"/>
        </w:rPr>
        <w:t>PScells</w:t>
      </w:r>
      <w:proofErr w:type="spellEnd"/>
      <w:r w:rsidRPr="005F1473">
        <w:rPr>
          <w:rFonts w:eastAsia="Times New Roman"/>
          <w:lang w:eastAsia="zh-CN"/>
        </w:rPr>
        <w:t xml:space="preserve">. </w:t>
      </w:r>
    </w:p>
    <w:p w14:paraId="5114E9F0" w14:textId="77777777" w:rsidR="005F1473" w:rsidRPr="005F1473" w:rsidRDefault="005F1473" w:rsidP="00051A25">
      <w:pPr>
        <w:pStyle w:val="Agreement"/>
        <w:numPr>
          <w:ilvl w:val="0"/>
          <w:numId w:val="16"/>
        </w:numPr>
        <w:rPr>
          <w:lang w:eastAsia="zh-CN"/>
        </w:rPr>
      </w:pPr>
      <w:r w:rsidRPr="005F1473">
        <w:rPr>
          <w:rFonts w:eastAsia="Times New Roman"/>
          <w:lang w:eastAsia="zh-CN"/>
        </w:rPr>
        <w:t xml:space="preserve">Step 3: When the execution condition of a candidate </w:t>
      </w:r>
      <w:proofErr w:type="spellStart"/>
      <w:r w:rsidRPr="005F1473">
        <w:rPr>
          <w:rFonts w:eastAsia="Times New Roman"/>
          <w:lang w:eastAsia="zh-CN"/>
        </w:rPr>
        <w:t>PScell</w:t>
      </w:r>
      <w:proofErr w:type="spellEnd"/>
      <w:r w:rsidRPr="005F1473">
        <w:rPr>
          <w:rFonts w:eastAsia="Times New Roman"/>
          <w:lang w:eastAsia="zh-CN"/>
        </w:rPr>
        <w:t xml:space="preserve"> is met, the UE performs the execution of CPC towards this candidate </w:t>
      </w:r>
      <w:proofErr w:type="spellStart"/>
      <w:r w:rsidRPr="005F1473">
        <w:rPr>
          <w:rFonts w:eastAsia="Times New Roman"/>
          <w:lang w:eastAsia="zh-CN"/>
        </w:rPr>
        <w:t>PSCell</w:t>
      </w:r>
      <w:proofErr w:type="spellEnd"/>
      <w:r w:rsidRPr="005F1473">
        <w:rPr>
          <w:rFonts w:eastAsia="Times New Roman"/>
          <w:lang w:eastAsia="zh-CN"/>
        </w:rPr>
        <w:t>.</w:t>
      </w:r>
    </w:p>
    <w:p w14:paraId="2A5F74D4" w14:textId="77777777" w:rsidR="005F1473" w:rsidRPr="005F1473" w:rsidRDefault="005F1473" w:rsidP="005F1473">
      <w:pPr>
        <w:pStyle w:val="Agreement"/>
        <w:tabs>
          <w:tab w:val="clear" w:pos="1494"/>
          <w:tab w:val="num" w:pos="927"/>
        </w:tabs>
        <w:ind w:left="927"/>
        <w:rPr>
          <w:lang w:eastAsia="zh-CN"/>
        </w:rPr>
      </w:pPr>
      <w:r w:rsidRPr="005F1473">
        <w:rPr>
          <w:rFonts w:eastAsia="Times New Roman"/>
          <w:lang w:eastAsia="zh-CN"/>
        </w:rPr>
        <w:t>Confirm that “CPA” selective activation of cell groups will be supported for this WI objective</w:t>
      </w:r>
    </w:p>
    <w:p w14:paraId="2B11BE49" w14:textId="77777777" w:rsidR="005F1473" w:rsidRPr="005F1473" w:rsidRDefault="005F1473" w:rsidP="005F1473">
      <w:pPr>
        <w:pStyle w:val="Agreement"/>
        <w:tabs>
          <w:tab w:val="clear" w:pos="1494"/>
          <w:tab w:val="num" w:pos="927"/>
        </w:tabs>
        <w:ind w:left="927"/>
        <w:rPr>
          <w:lang w:eastAsia="zh-CN"/>
        </w:rPr>
      </w:pPr>
      <w:r w:rsidRPr="005F1473">
        <w:rPr>
          <w:rFonts w:eastAsia="Times New Roman"/>
          <w:lang w:eastAsia="zh-CN"/>
        </w:rPr>
        <w:t xml:space="preserve">Confirm that we aim to support delta configuration, </w:t>
      </w:r>
      <w:proofErr w:type="gramStart"/>
      <w:r w:rsidRPr="005F1473">
        <w:rPr>
          <w:rFonts w:eastAsia="Times New Roman"/>
          <w:lang w:eastAsia="zh-CN"/>
        </w:rPr>
        <w:t>i.e.</w:t>
      </w:r>
      <w:proofErr w:type="gramEnd"/>
      <w:r w:rsidRPr="005F1473">
        <w:rPr>
          <w:rFonts w:eastAsia="Times New Roman"/>
          <w:lang w:eastAsia="zh-CN"/>
        </w:rPr>
        <w:t xml:space="preserve"> that there need to be a known reference.  </w:t>
      </w:r>
    </w:p>
    <w:p w14:paraId="62BDC51E" w14:textId="77777777" w:rsidR="005F1473" w:rsidRPr="005F1473" w:rsidRDefault="005F1473" w:rsidP="005F1473">
      <w:pPr>
        <w:pStyle w:val="Agreement"/>
        <w:tabs>
          <w:tab w:val="clear" w:pos="1494"/>
          <w:tab w:val="num" w:pos="927"/>
        </w:tabs>
        <w:ind w:left="927"/>
        <w:rPr>
          <w:lang w:eastAsia="zh-CN"/>
        </w:rPr>
      </w:pPr>
      <w:r w:rsidRPr="005F1473">
        <w:rPr>
          <w:rFonts w:eastAsia="Times New Roman"/>
          <w:lang w:eastAsia="zh-CN"/>
        </w:rPr>
        <w:t xml:space="preserve">RAN2 aim to support selective activation of cell groups without RRC reconfiguration with respect to security (FFS, need to consult with SA3 at some point in time). </w:t>
      </w:r>
    </w:p>
    <w:p w14:paraId="66A7BD6A" w14:textId="77777777" w:rsidR="00F64376" w:rsidRDefault="00F64376" w:rsidP="00F64376">
      <w:pPr>
        <w:pStyle w:val="BodyText"/>
      </w:pPr>
    </w:p>
    <w:p w14:paraId="12485F77" w14:textId="354F7BF6" w:rsidR="00403246" w:rsidRDefault="006C4628" w:rsidP="00CE0424">
      <w:pPr>
        <w:pStyle w:val="BodyText"/>
      </w:pPr>
      <w:r>
        <w:t>T</w:t>
      </w:r>
      <w:r w:rsidRPr="006C4628">
        <w:t xml:space="preserve">he following agreements were reached </w:t>
      </w:r>
      <w:r>
        <w:t xml:space="preserve">at the </w:t>
      </w:r>
      <w:r w:rsidR="00403246">
        <w:t>RAN2#120 meeting</w:t>
      </w:r>
      <w:r w:rsidR="00392BBE">
        <w:t>:</w:t>
      </w:r>
    </w:p>
    <w:p w14:paraId="3353FE77" w14:textId="77777777" w:rsidR="00392BBE" w:rsidRDefault="00392BBE" w:rsidP="00AD4EDD">
      <w:pPr>
        <w:pStyle w:val="Agreement"/>
        <w:tabs>
          <w:tab w:val="clear" w:pos="1494"/>
        </w:tabs>
        <w:ind w:left="993" w:hanging="426"/>
      </w:pPr>
      <w:r>
        <w:t>A UE stores the reference configuration as a separate configuration.</w:t>
      </w:r>
    </w:p>
    <w:p w14:paraId="3855F419" w14:textId="77777777" w:rsidR="00392BBE" w:rsidRDefault="00392BBE" w:rsidP="00AD4EDD">
      <w:pPr>
        <w:pStyle w:val="Agreement"/>
        <w:tabs>
          <w:tab w:val="clear" w:pos="1494"/>
        </w:tabs>
        <w:ind w:left="993" w:hanging="426"/>
      </w:pPr>
      <w:r>
        <w:t xml:space="preserve">The reference configuration is managed separately </w:t>
      </w:r>
    </w:p>
    <w:p w14:paraId="4FF2AD73" w14:textId="30498BA3" w:rsidR="00392BBE" w:rsidRDefault="00392BBE" w:rsidP="00CE0424">
      <w:pPr>
        <w:pStyle w:val="BodyText"/>
      </w:pPr>
    </w:p>
    <w:p w14:paraId="107EBE6A" w14:textId="13DAA44F" w:rsidR="00BC3F8D" w:rsidRDefault="00BC3F8D" w:rsidP="00CE0424">
      <w:pPr>
        <w:pStyle w:val="BodyText"/>
      </w:pPr>
      <w:r>
        <w:t>At the RAN2#121 meeting the following agreements and assumptions were reached:</w:t>
      </w:r>
    </w:p>
    <w:p w14:paraId="4F0F07C9" w14:textId="77777777" w:rsidR="00BC3F8D" w:rsidRPr="00AE7B10" w:rsidRDefault="00BC3F8D" w:rsidP="00BC3F8D">
      <w:pPr>
        <w:pStyle w:val="Agreement"/>
        <w:tabs>
          <w:tab w:val="clear" w:pos="1494"/>
          <w:tab w:val="num" w:pos="927"/>
        </w:tabs>
        <w:ind w:left="927"/>
      </w:pPr>
      <w:r>
        <w:t>Assume to support</w:t>
      </w:r>
      <w:r w:rsidRPr="00AE7B10">
        <w:t xml:space="preserve"> the following scenarios </w:t>
      </w:r>
      <w:r w:rsidRPr="00AE7B10">
        <w:rPr>
          <w:rFonts w:hint="eastAsia"/>
        </w:rPr>
        <w:t>of</w:t>
      </w:r>
      <w:r w:rsidRPr="00AE7B10">
        <w:t xml:space="preserve"> </w:t>
      </w:r>
      <w:r w:rsidRPr="00AE7B10">
        <w:rPr>
          <w:rFonts w:hint="eastAsia"/>
        </w:rPr>
        <w:t>SCG</w:t>
      </w:r>
      <w:r w:rsidRPr="00AE7B10">
        <w:t xml:space="preserve"> </w:t>
      </w:r>
      <w:r w:rsidRPr="00AE7B10">
        <w:rPr>
          <w:rFonts w:hint="eastAsia"/>
        </w:rPr>
        <w:t>s</w:t>
      </w:r>
      <w:r w:rsidRPr="00AE7B10">
        <w:t>elective activation:</w:t>
      </w:r>
    </w:p>
    <w:p w14:paraId="0EAA7B78" w14:textId="77777777" w:rsidR="00BC3F8D" w:rsidRPr="00AE7B10" w:rsidRDefault="00BC3F8D" w:rsidP="00BC3F8D">
      <w:pPr>
        <w:pStyle w:val="Agreement"/>
        <w:numPr>
          <w:ilvl w:val="2"/>
          <w:numId w:val="13"/>
        </w:numPr>
        <w:tabs>
          <w:tab w:val="clear" w:pos="2160"/>
          <w:tab w:val="num" w:pos="1468"/>
        </w:tabs>
        <w:ind w:left="1468"/>
      </w:pPr>
      <w:r w:rsidRPr="00AE7B10">
        <w:rPr>
          <w:rFonts w:eastAsiaTheme="minorEastAsia"/>
          <w:lang w:eastAsia="zh-CN"/>
        </w:rPr>
        <w:t>SN initiated</w:t>
      </w:r>
      <w:r w:rsidRPr="00AE7B10">
        <w:t xml:space="preserve"> intra-SN SCG selective activation</w:t>
      </w:r>
    </w:p>
    <w:p w14:paraId="3D4F6F14" w14:textId="77777777" w:rsidR="00BC3F8D" w:rsidRPr="00AE7B10" w:rsidRDefault="00BC3F8D" w:rsidP="00BC3F8D">
      <w:pPr>
        <w:pStyle w:val="Agreement"/>
        <w:numPr>
          <w:ilvl w:val="2"/>
          <w:numId w:val="13"/>
        </w:numPr>
        <w:tabs>
          <w:tab w:val="clear" w:pos="2160"/>
          <w:tab w:val="num" w:pos="1468"/>
        </w:tabs>
        <w:ind w:left="1468"/>
      </w:pPr>
      <w:r w:rsidRPr="00AE7B10">
        <w:rPr>
          <w:rFonts w:eastAsiaTheme="minorEastAsia"/>
          <w:lang w:eastAsia="zh-CN"/>
        </w:rPr>
        <w:t>MN initiated</w:t>
      </w:r>
      <w:r w:rsidRPr="00AE7B10">
        <w:t xml:space="preserve"> inter-SN SCG selective activation</w:t>
      </w:r>
    </w:p>
    <w:p w14:paraId="2B652CDB" w14:textId="77777777" w:rsidR="00BC3F8D" w:rsidRPr="00AE7B10" w:rsidRDefault="00BC3F8D" w:rsidP="00BC3F8D">
      <w:pPr>
        <w:pStyle w:val="Agreement"/>
        <w:numPr>
          <w:ilvl w:val="2"/>
          <w:numId w:val="13"/>
        </w:numPr>
        <w:tabs>
          <w:tab w:val="clear" w:pos="2160"/>
          <w:tab w:val="num" w:pos="1468"/>
        </w:tabs>
        <w:ind w:left="1468"/>
      </w:pPr>
      <w:r w:rsidRPr="00AE7B10">
        <w:rPr>
          <w:rFonts w:eastAsiaTheme="minorEastAsia" w:hint="eastAsia"/>
          <w:lang w:eastAsia="zh-CN"/>
        </w:rPr>
        <w:t>S</w:t>
      </w:r>
      <w:r w:rsidRPr="00AE7B10">
        <w:rPr>
          <w:rFonts w:eastAsiaTheme="minorEastAsia"/>
          <w:lang w:eastAsia="zh-CN"/>
        </w:rPr>
        <w:t>N initiated</w:t>
      </w:r>
      <w:r w:rsidRPr="00AE7B10">
        <w:t xml:space="preserve"> inter-SN SCG selective activation </w:t>
      </w:r>
    </w:p>
    <w:p w14:paraId="6376982F" w14:textId="77777777" w:rsidR="00BC3F8D" w:rsidRDefault="00BC3F8D" w:rsidP="00BC3F8D">
      <w:pPr>
        <w:pStyle w:val="Doc-text2"/>
        <w:ind w:left="930"/>
      </w:pPr>
    </w:p>
    <w:p w14:paraId="57B93FFB" w14:textId="77777777" w:rsidR="00BC3F8D" w:rsidRDefault="00BC3F8D" w:rsidP="00BC3F8D">
      <w:pPr>
        <w:pStyle w:val="Agreement"/>
        <w:tabs>
          <w:tab w:val="clear" w:pos="1494"/>
          <w:tab w:val="num" w:pos="927"/>
        </w:tabs>
        <w:ind w:left="927"/>
      </w:pPr>
      <w:r>
        <w:t xml:space="preserve">It is assumed that if the UE need to be able to return to a current </w:t>
      </w:r>
      <w:proofErr w:type="gramStart"/>
      <w:r>
        <w:t>SCG  by</w:t>
      </w:r>
      <w:proofErr w:type="gramEnd"/>
      <w:r>
        <w:t xml:space="preserve"> conditional procedure, then the network could explicitly configure a candidate configuration for that  cell. </w:t>
      </w:r>
    </w:p>
    <w:p w14:paraId="78D85227" w14:textId="77777777" w:rsidR="00BC3F8D" w:rsidRPr="00744512" w:rsidRDefault="00BC3F8D" w:rsidP="00BC3F8D">
      <w:pPr>
        <w:pStyle w:val="Doc-text2"/>
        <w:ind w:left="930"/>
      </w:pPr>
    </w:p>
    <w:p w14:paraId="1DD4976F" w14:textId="77777777" w:rsidR="00BC3F8D" w:rsidRPr="00F02F01" w:rsidRDefault="00BC3F8D" w:rsidP="00BC3F8D">
      <w:pPr>
        <w:pStyle w:val="Agreement"/>
        <w:tabs>
          <w:tab w:val="clear" w:pos="1494"/>
          <w:tab w:val="num" w:pos="927"/>
        </w:tabs>
        <w:ind w:left="927"/>
      </w:pPr>
      <w:r w:rsidRPr="00F02F01">
        <w:lastRenderedPageBreak/>
        <w:t xml:space="preserve">In SCG selective activation, </w:t>
      </w:r>
      <w:r>
        <w:t xml:space="preserve">the </w:t>
      </w:r>
      <w:r w:rsidRPr="00F02F01">
        <w:t>CPC/CPA configurations</w:t>
      </w:r>
      <w:r>
        <w:t xml:space="preserve"> of the UE should be released</w:t>
      </w:r>
      <w:r w:rsidRPr="00F02F01">
        <w:t xml:space="preserve"> after</w:t>
      </w:r>
      <w:r>
        <w:t xml:space="preserve"> </w:t>
      </w:r>
      <w:proofErr w:type="spellStart"/>
      <w:r>
        <w:t>Pcell</w:t>
      </w:r>
      <w:proofErr w:type="spellEnd"/>
      <w:r>
        <w:t xml:space="preserve"> </w:t>
      </w:r>
      <w:r w:rsidRPr="00F02F01">
        <w:t>change</w:t>
      </w:r>
      <w:r>
        <w:t xml:space="preserve">, at least for inter MN (by explicit indication from network, FFS other case). </w:t>
      </w:r>
    </w:p>
    <w:p w14:paraId="7FC23B23" w14:textId="77777777" w:rsidR="00BC3F8D" w:rsidRDefault="00BC3F8D" w:rsidP="00BC3F8D">
      <w:pPr>
        <w:pStyle w:val="Doc-text2"/>
        <w:ind w:left="930"/>
      </w:pPr>
    </w:p>
    <w:p w14:paraId="5963A84C" w14:textId="77777777" w:rsidR="00BC3F8D" w:rsidRPr="001132E5" w:rsidRDefault="00BC3F8D" w:rsidP="00BC3F8D">
      <w:pPr>
        <w:pStyle w:val="Agreement"/>
        <w:tabs>
          <w:tab w:val="clear" w:pos="1494"/>
          <w:tab w:val="num" w:pos="927"/>
        </w:tabs>
        <w:ind w:left="927"/>
      </w:pPr>
      <w:r w:rsidRPr="001132E5">
        <w:t>R2 assumes that a CPA conditional configuration can be used for CPC (but with different triggering conditions)</w:t>
      </w:r>
    </w:p>
    <w:p w14:paraId="5F3C4BBE" w14:textId="77777777" w:rsidR="00BC3F8D" w:rsidRPr="001132E5" w:rsidRDefault="00BC3F8D" w:rsidP="00BC3F8D">
      <w:pPr>
        <w:pStyle w:val="Doc-text2"/>
        <w:ind w:left="930"/>
      </w:pPr>
    </w:p>
    <w:p w14:paraId="27329396" w14:textId="03505AA4" w:rsidR="00BC3F8D" w:rsidRDefault="00BC3F8D" w:rsidP="00BC3F8D">
      <w:pPr>
        <w:pStyle w:val="Agreement"/>
        <w:tabs>
          <w:tab w:val="clear" w:pos="1494"/>
          <w:tab w:val="num" w:pos="927"/>
        </w:tabs>
        <w:ind w:left="927"/>
      </w:pPr>
      <w:r w:rsidRPr="001132E5">
        <w:t>For inter-SN CPC, MN should provide the reference configuration to all candidate T-SNs (</w:t>
      </w:r>
      <w:proofErr w:type="gramStart"/>
      <w:r w:rsidRPr="001132E5">
        <w:t>in order to</w:t>
      </w:r>
      <w:proofErr w:type="gramEnd"/>
      <w:r w:rsidRPr="001132E5">
        <w:t xml:space="preserve"> generate the T-SN candidate configuration). </w:t>
      </w:r>
    </w:p>
    <w:p w14:paraId="3CB20A97" w14:textId="77777777" w:rsidR="00BC3F8D" w:rsidRPr="00BC3F8D" w:rsidRDefault="00BC3F8D" w:rsidP="00BC3F8D">
      <w:pPr>
        <w:pStyle w:val="Doc-text2"/>
        <w:ind w:left="930"/>
        <w:rPr>
          <w:lang w:val="en-GB" w:eastAsia="en-GB"/>
        </w:rPr>
      </w:pPr>
    </w:p>
    <w:p w14:paraId="2016ABD7" w14:textId="415918C4" w:rsidR="00BC3F8D" w:rsidRDefault="00BC3F8D" w:rsidP="00BC3F8D">
      <w:pPr>
        <w:pStyle w:val="Agreement"/>
        <w:tabs>
          <w:tab w:val="clear" w:pos="1494"/>
          <w:tab w:val="num" w:pos="927"/>
        </w:tabs>
        <w:ind w:left="927"/>
      </w:pPr>
      <w:r>
        <w:t xml:space="preserve">R2 understands that </w:t>
      </w:r>
      <w:r w:rsidRPr="00586B48">
        <w:t xml:space="preserve">A target SN may include an indication in SN Addition Request Ack for each candidate target </w:t>
      </w:r>
      <w:proofErr w:type="spellStart"/>
      <w:r w:rsidRPr="00586B48">
        <w:t>PSCell</w:t>
      </w:r>
      <w:proofErr w:type="spellEnd"/>
      <w:r w:rsidRPr="00586B48">
        <w:t>, denoting whether the associated SCG configuration is a delta with respect to the reference SCG configuration</w:t>
      </w:r>
      <w:r>
        <w:t>.</w:t>
      </w:r>
    </w:p>
    <w:p w14:paraId="4A237D25" w14:textId="03482F6F" w:rsidR="00BC3F8D" w:rsidRDefault="00BC3F8D" w:rsidP="00BC3F8D">
      <w:pPr>
        <w:pStyle w:val="Doc-text2"/>
        <w:ind w:left="0" w:firstLine="0"/>
      </w:pPr>
    </w:p>
    <w:p w14:paraId="5621207E" w14:textId="6EF313BB" w:rsidR="00F64376" w:rsidRDefault="00F64376" w:rsidP="00CE0424">
      <w:pPr>
        <w:pStyle w:val="BodyText"/>
      </w:pPr>
      <w:r>
        <w:t xml:space="preserve">In this contribution we discuss different aspects and open issues for objective 2 in the WID on </w:t>
      </w:r>
      <w:r w:rsidR="0045106C">
        <w:t>R</w:t>
      </w:r>
      <w:r>
        <w:t xml:space="preserve">el-18 work on further NR mobility enhancements (in </w:t>
      </w:r>
      <w:r>
        <w:fldChar w:fldCharType="begin"/>
      </w:r>
      <w:r>
        <w:instrText xml:space="preserve"> REF _Ref107489175 \r \h </w:instrText>
      </w:r>
      <w:r>
        <w:fldChar w:fldCharType="separate"/>
      </w:r>
      <w:r>
        <w:t>[1]</w:t>
      </w:r>
      <w:r>
        <w:fldChar w:fldCharType="end"/>
      </w:r>
      <w:r>
        <w:t>).</w:t>
      </w:r>
    </w:p>
    <w:p w14:paraId="4BB0ADAB" w14:textId="77777777" w:rsidR="00F64376" w:rsidRDefault="00F64376" w:rsidP="00CE0424">
      <w:pPr>
        <w:pStyle w:val="BodyText"/>
      </w:pPr>
    </w:p>
    <w:p w14:paraId="59E13DC4" w14:textId="3DC56BBD" w:rsidR="004000E8" w:rsidRDefault="00230D18" w:rsidP="00CE0424">
      <w:pPr>
        <w:pStyle w:val="Heading1"/>
      </w:pPr>
      <w:bookmarkStart w:id="2" w:name="_Ref178064866"/>
      <w:r w:rsidRPr="009C6E11">
        <w:t>2</w:t>
      </w:r>
      <w:r w:rsidRPr="009C6E11">
        <w:tab/>
      </w:r>
      <w:r w:rsidR="004000E8" w:rsidRPr="009C6E11">
        <w:t>Discussion</w:t>
      </w:r>
      <w:bookmarkEnd w:id="2"/>
    </w:p>
    <w:p w14:paraId="4A28246B" w14:textId="2F3D80E7" w:rsidR="00FE122E" w:rsidRDefault="00FE122E" w:rsidP="00FE122E">
      <w:pPr>
        <w:pStyle w:val="Heading2"/>
      </w:pPr>
      <w:r w:rsidRPr="00530895">
        <w:t>2.</w:t>
      </w:r>
      <w:r w:rsidR="005411B7" w:rsidRPr="00530895">
        <w:t>1</w:t>
      </w:r>
      <w:r w:rsidRPr="00530895">
        <w:tab/>
      </w:r>
      <w:r w:rsidR="00686082">
        <w:t>Configuration of NR-DC with selective activation</w:t>
      </w:r>
    </w:p>
    <w:p w14:paraId="59345696" w14:textId="48F1D39D" w:rsidR="00686082" w:rsidRDefault="008572FD" w:rsidP="00B93BF6">
      <w:r>
        <w:t>These scenarios are assumed to be supported for NR-DC with selective activation:</w:t>
      </w:r>
    </w:p>
    <w:p w14:paraId="2B2C3CC9" w14:textId="43025A6A" w:rsidR="00686082" w:rsidRPr="00686082" w:rsidRDefault="00686082" w:rsidP="00686082">
      <w:pPr>
        <w:pStyle w:val="ListParagraph"/>
        <w:numPr>
          <w:ilvl w:val="0"/>
          <w:numId w:val="28"/>
        </w:numPr>
      </w:pPr>
      <w:r w:rsidRPr="00686082">
        <w:rPr>
          <w:lang w:val="en-US"/>
        </w:rPr>
        <w:t>SN initiated intra-SN SCG selective activation</w:t>
      </w:r>
    </w:p>
    <w:p w14:paraId="6C7171E6" w14:textId="77777777" w:rsidR="00686082" w:rsidRPr="00686082" w:rsidRDefault="00686082" w:rsidP="00686082">
      <w:pPr>
        <w:pStyle w:val="ListParagraph"/>
        <w:numPr>
          <w:ilvl w:val="0"/>
          <w:numId w:val="28"/>
        </w:numPr>
      </w:pPr>
      <w:r w:rsidRPr="00AE7B10">
        <w:rPr>
          <w:rFonts w:eastAsiaTheme="minorEastAsia"/>
          <w:lang w:eastAsia="zh-CN"/>
        </w:rPr>
        <w:t>MN initiated</w:t>
      </w:r>
      <w:r w:rsidRPr="00AE7B10">
        <w:t xml:space="preserve"> inter-SN SCG selective activation</w:t>
      </w:r>
    </w:p>
    <w:p w14:paraId="44997CF4" w14:textId="15C7ECF9" w:rsidR="00686082" w:rsidRDefault="00686082" w:rsidP="00686082">
      <w:pPr>
        <w:pStyle w:val="ListParagraph"/>
        <w:numPr>
          <w:ilvl w:val="0"/>
          <w:numId w:val="28"/>
        </w:numPr>
      </w:pPr>
      <w:r>
        <w:rPr>
          <w:rFonts w:eastAsiaTheme="minorEastAsia"/>
          <w:lang w:val="en-US" w:eastAsia="zh-CN"/>
        </w:rPr>
        <w:t>S</w:t>
      </w:r>
      <w:r w:rsidRPr="00AE7B10">
        <w:rPr>
          <w:rFonts w:eastAsiaTheme="minorEastAsia"/>
          <w:lang w:eastAsia="zh-CN"/>
        </w:rPr>
        <w:t>N initiated</w:t>
      </w:r>
      <w:r w:rsidRPr="00AE7B10">
        <w:t xml:space="preserve"> inter-SN SCG selective activation</w:t>
      </w:r>
    </w:p>
    <w:p w14:paraId="4518D9D6" w14:textId="77777777" w:rsidR="00686082" w:rsidRDefault="00686082" w:rsidP="00B93BF6"/>
    <w:p w14:paraId="6D7DBE99" w14:textId="248A6FC4" w:rsidR="00D7601F" w:rsidRDefault="00686082" w:rsidP="00B93BF6">
      <w:r>
        <w:t>Th</w:t>
      </w:r>
      <w:r w:rsidR="00D7601F">
        <w:t xml:space="preserve">is </w:t>
      </w:r>
      <w:r>
        <w:t>correspond</w:t>
      </w:r>
      <w:r w:rsidR="00D7601F">
        <w:t>s</w:t>
      </w:r>
      <w:r>
        <w:t xml:space="preserve"> to the types of CPC configurations</w:t>
      </w:r>
      <w:r w:rsidR="007D4C25">
        <w:t xml:space="preserve"> that have been defined</w:t>
      </w:r>
      <w:r>
        <w:t xml:space="preserve">, </w:t>
      </w:r>
      <w:proofErr w:type="gramStart"/>
      <w:r>
        <w:t>i.e.</w:t>
      </w:r>
      <w:proofErr w:type="gramEnd"/>
      <w:r>
        <w:t xml:space="preserve"> Rel-16 intra-SN CPC </w:t>
      </w:r>
      <w:r w:rsidR="00FF1575">
        <w:t xml:space="preserve">(without MN involvement) </w:t>
      </w:r>
      <w:r>
        <w:t xml:space="preserve">and </w:t>
      </w:r>
      <w:r w:rsidR="00FF1575">
        <w:t xml:space="preserve">the </w:t>
      </w:r>
      <w:r>
        <w:t>Rel-17 inter-SN CPC</w:t>
      </w:r>
      <w:r w:rsidR="00FF1575">
        <w:t xml:space="preserve"> configurations (MN initiated and SN initiated)</w:t>
      </w:r>
      <w:r>
        <w:t>.</w:t>
      </w:r>
    </w:p>
    <w:p w14:paraId="63E24B77" w14:textId="295DB541" w:rsidR="00AB7199" w:rsidRDefault="00692948" w:rsidP="00B93BF6">
      <w:r>
        <w:t xml:space="preserve">It is </w:t>
      </w:r>
      <w:r w:rsidR="00D7601F">
        <w:t xml:space="preserve">then </w:t>
      </w:r>
      <w:r>
        <w:t xml:space="preserve">straightforward to configure the candidate </w:t>
      </w:r>
      <w:proofErr w:type="spellStart"/>
      <w:r>
        <w:t>PSCell</w:t>
      </w:r>
      <w:proofErr w:type="spellEnd"/>
      <w:r>
        <w:t xml:space="preserve"> configurations for NR-DC with selective activation</w:t>
      </w:r>
      <w:r w:rsidR="00D7601F">
        <w:t xml:space="preserve"> </w:t>
      </w:r>
      <w:r>
        <w:t xml:space="preserve">using the </w:t>
      </w:r>
      <w:r w:rsidR="00FF1575">
        <w:t xml:space="preserve">existing </w:t>
      </w:r>
      <w:proofErr w:type="spellStart"/>
      <w:r w:rsidRPr="00692948">
        <w:rPr>
          <w:i/>
          <w:iCs/>
        </w:rPr>
        <w:t>ConditionalReconfiguration</w:t>
      </w:r>
      <w:proofErr w:type="spellEnd"/>
      <w:r>
        <w:t xml:space="preserve"> IE</w:t>
      </w:r>
      <w:r w:rsidR="00D7601F">
        <w:t xml:space="preserve">, </w:t>
      </w:r>
      <w:proofErr w:type="gramStart"/>
      <w:r w:rsidR="00D7601F">
        <w:t>i.e.</w:t>
      </w:r>
      <w:proofErr w:type="gramEnd"/>
      <w:r w:rsidR="00D7601F">
        <w:t xml:space="preserve"> where the candidate </w:t>
      </w:r>
      <w:proofErr w:type="spellStart"/>
      <w:r w:rsidR="00FF1575">
        <w:t>PSCell</w:t>
      </w:r>
      <w:proofErr w:type="spellEnd"/>
      <w:r w:rsidR="00FF1575">
        <w:t xml:space="preserve"> </w:t>
      </w:r>
      <w:r w:rsidR="00D7601F">
        <w:t xml:space="preserve">configurations are provided to the UE as </w:t>
      </w:r>
      <w:proofErr w:type="spellStart"/>
      <w:r w:rsidR="00D7601F" w:rsidRPr="00D7601F">
        <w:rPr>
          <w:i/>
          <w:iCs/>
        </w:rPr>
        <w:t>CondReconfigToAddMod</w:t>
      </w:r>
      <w:proofErr w:type="spellEnd"/>
      <w:r w:rsidR="00D7601F">
        <w:t xml:space="preserve">. Some </w:t>
      </w:r>
      <w:r w:rsidR="00FF1575">
        <w:t xml:space="preserve">kind of </w:t>
      </w:r>
      <w:r w:rsidR="00D7601F">
        <w:t xml:space="preserve">Rel-18 </w:t>
      </w:r>
      <w:r>
        <w:t xml:space="preserve">indication </w:t>
      </w:r>
      <w:r w:rsidR="008B60A1">
        <w:t>or information should</w:t>
      </w:r>
      <w:r w:rsidR="00FF1575">
        <w:t xml:space="preserve"> </w:t>
      </w:r>
      <w:r>
        <w:t xml:space="preserve">then </w:t>
      </w:r>
      <w:r w:rsidR="008B60A1">
        <w:t>be included</w:t>
      </w:r>
      <w:r>
        <w:t xml:space="preserve"> to </w:t>
      </w:r>
      <w:r w:rsidR="005757B1">
        <w:t xml:space="preserve">indicate </w:t>
      </w:r>
      <w:r>
        <w:t xml:space="preserve">that the </w:t>
      </w:r>
      <w:r w:rsidR="005757B1">
        <w:t xml:space="preserve">CPC/CPA configuration </w:t>
      </w:r>
      <w:r>
        <w:t xml:space="preserve">is for NR-DC with selective activation, </w:t>
      </w:r>
      <w:proofErr w:type="gramStart"/>
      <w:r>
        <w:t>i.e.</w:t>
      </w:r>
      <w:proofErr w:type="gramEnd"/>
      <w:r>
        <w:t xml:space="preserve"> that it can be kept after a cell change procedure</w:t>
      </w:r>
      <w:r w:rsidR="00D7601F">
        <w:t>.</w:t>
      </w:r>
    </w:p>
    <w:p w14:paraId="3934BC2B" w14:textId="3A429EAA" w:rsidR="003F46A1" w:rsidRDefault="00AB7199" w:rsidP="00B93BF6">
      <w:r>
        <w:t>When the UE chan</w:t>
      </w:r>
      <w:r w:rsidR="00F077CD">
        <w:t>g</w:t>
      </w:r>
      <w:r>
        <w:t xml:space="preserve">es </w:t>
      </w:r>
      <w:proofErr w:type="spellStart"/>
      <w:r>
        <w:t>PSCell</w:t>
      </w:r>
      <w:proofErr w:type="spellEnd"/>
      <w:r w:rsidR="00F077CD">
        <w:t xml:space="preserve">, </w:t>
      </w:r>
      <w:proofErr w:type="gramStart"/>
      <w:r w:rsidR="00F077CD">
        <w:t>e.g.</w:t>
      </w:r>
      <w:proofErr w:type="gramEnd"/>
      <w:r w:rsidR="00F077CD">
        <w:t xml:space="preserve"> executes a CPC configuration,</w:t>
      </w:r>
      <w:r>
        <w:t xml:space="preserve"> </w:t>
      </w:r>
      <w:r w:rsidR="00F077CD">
        <w:t xml:space="preserve">the handling of the other </w:t>
      </w:r>
      <w:r>
        <w:t>candidate configurations</w:t>
      </w:r>
      <w:r w:rsidR="00F077CD">
        <w:t xml:space="preserve"> for NR-DC with selective activation should </w:t>
      </w:r>
      <w:r w:rsidR="008572FD">
        <w:t xml:space="preserve">however </w:t>
      </w:r>
      <w:r w:rsidR="00F077CD">
        <w:t>also be clear.</w:t>
      </w:r>
      <w:r w:rsidR="00511918">
        <w:t xml:space="preserve"> It should then be possible to indicate to the UE which other candidate configurations (CPC/CPA) to keep or release when executing a candidate configuration (CPC/CPA).</w:t>
      </w:r>
    </w:p>
    <w:p w14:paraId="03677C12" w14:textId="5A7AC71B" w:rsidR="00686082" w:rsidRDefault="00F64475" w:rsidP="00B93BF6">
      <w:r>
        <w:t xml:space="preserve">Considering that the UE may move back to a previous cell it could also be useful to keep candidate configurations that are not relevant </w:t>
      </w:r>
      <w:r w:rsidR="002D526B">
        <w:t>in the new cell</w:t>
      </w:r>
      <w:r>
        <w:t xml:space="preserve">, but that could become relevant after a subsequent cell change. </w:t>
      </w:r>
      <w:r w:rsidR="002D526B">
        <w:t xml:space="preserve">It should therefore be possible to indicate </w:t>
      </w:r>
      <w:r>
        <w:t xml:space="preserve">that a </w:t>
      </w:r>
      <w:r w:rsidR="002D526B">
        <w:t xml:space="preserve">candidate configuration </w:t>
      </w:r>
      <w:r>
        <w:t xml:space="preserve">is </w:t>
      </w:r>
      <w:r w:rsidR="002D526B">
        <w:t xml:space="preserve">not applicable while in the current cell so that the UE is not required to perform measurements and evaluation for </w:t>
      </w:r>
      <w:r>
        <w:t xml:space="preserve">that </w:t>
      </w:r>
      <w:r w:rsidR="002D526B">
        <w:t>configuration.</w:t>
      </w:r>
    </w:p>
    <w:p w14:paraId="10AB1AA5" w14:textId="61E5ED87" w:rsidR="003E3B01" w:rsidRDefault="00F43477" w:rsidP="00B93BF6">
      <w:r>
        <w:t xml:space="preserve">By including information </w:t>
      </w:r>
      <w:r w:rsidR="008572FD">
        <w:t>about</w:t>
      </w:r>
      <w:r>
        <w:t xml:space="preserve"> handling of other candidate configurations </w:t>
      </w:r>
      <w:r w:rsidR="005819E4">
        <w:t xml:space="preserve">within the </w:t>
      </w:r>
      <w:r>
        <w:t xml:space="preserve">(executed) </w:t>
      </w:r>
      <w:r w:rsidR="005819E4">
        <w:t xml:space="preserve">candidate configuration (CPC/CPA), there is no need for additional signalling </w:t>
      </w:r>
      <w:r w:rsidR="008572FD">
        <w:t xml:space="preserve">for this </w:t>
      </w:r>
      <w:r>
        <w:t xml:space="preserve">after </w:t>
      </w:r>
      <w:r w:rsidR="005819E4">
        <w:t xml:space="preserve">the </w:t>
      </w:r>
      <w:r w:rsidR="008572FD">
        <w:t xml:space="preserve">corresponding </w:t>
      </w:r>
      <w:proofErr w:type="spellStart"/>
      <w:r w:rsidR="005819E4">
        <w:t>PSCell</w:t>
      </w:r>
      <w:proofErr w:type="spellEnd"/>
      <w:r w:rsidR="005819E4">
        <w:t xml:space="preserve"> change</w:t>
      </w:r>
      <w:r>
        <w:t>/addition</w:t>
      </w:r>
      <w:r w:rsidR="005819E4">
        <w:t>.</w:t>
      </w:r>
      <w:r>
        <w:t xml:space="preserve"> The UE should thus get the information together with the CPC/CPA configuration that is executed.</w:t>
      </w:r>
    </w:p>
    <w:p w14:paraId="2C839EFE" w14:textId="77777777" w:rsidR="008572FD" w:rsidRDefault="003E3B01" w:rsidP="00B93BF6">
      <w:r>
        <w:t>At RAN2#121 it was agreed that “</w:t>
      </w:r>
      <w:r w:rsidRPr="009C6E11">
        <w:rPr>
          <w:i/>
          <w:iCs/>
        </w:rPr>
        <w:t xml:space="preserve">In SCG selective activation, the CPC/CPA configurations of the UE should be released after </w:t>
      </w:r>
      <w:proofErr w:type="spellStart"/>
      <w:r w:rsidRPr="009C6E11">
        <w:rPr>
          <w:i/>
          <w:iCs/>
        </w:rPr>
        <w:t>Pcell</w:t>
      </w:r>
      <w:proofErr w:type="spellEnd"/>
      <w:r w:rsidRPr="009C6E11">
        <w:rPr>
          <w:i/>
          <w:iCs/>
        </w:rPr>
        <w:t xml:space="preserve"> change, at least for inter MN (by explicit indication from network, FFS other case)</w:t>
      </w:r>
      <w:r>
        <w:t xml:space="preserve">”. Since the UE thus is connected to the same MN when keeping the candidate configurations (CPC/CPA) the easiest is then to let the information about handling of other candidate configurations </w:t>
      </w:r>
      <w:r w:rsidR="00DA29B7">
        <w:t xml:space="preserve">be </w:t>
      </w:r>
      <w:r>
        <w:t xml:space="preserve">in MN format, at least for the inter-SN cases. The information for handling of other candidate configurations can then be set in a similar way for </w:t>
      </w:r>
      <w:r w:rsidR="008572FD">
        <w:t xml:space="preserve">both </w:t>
      </w:r>
      <w:r>
        <w:t xml:space="preserve">MN-initiated and SN-initiated configurations and it is possible for the MN </w:t>
      </w:r>
      <w:r w:rsidR="00DA29B7">
        <w:t xml:space="preserve">to </w:t>
      </w:r>
      <w:r>
        <w:t>coordinate the configurations for different candidate target SNs.</w:t>
      </w:r>
    </w:p>
    <w:p w14:paraId="64B82F44" w14:textId="70A4AF69" w:rsidR="005819E4" w:rsidRDefault="003E3B01" w:rsidP="00B93BF6">
      <w:r>
        <w:lastRenderedPageBreak/>
        <w:t xml:space="preserve">For the SN-initiated configurations the candidate </w:t>
      </w:r>
      <w:r w:rsidR="008572FD">
        <w:t xml:space="preserve">target </w:t>
      </w:r>
      <w:r>
        <w:t xml:space="preserve">SN should then provide </w:t>
      </w:r>
      <w:r w:rsidR="008572FD">
        <w:t xml:space="preserve">the corresponding </w:t>
      </w:r>
      <w:r>
        <w:t xml:space="preserve">information to the MN </w:t>
      </w:r>
      <w:r w:rsidR="009C6E11">
        <w:t>together with the associated candidate target configuration. The MN</w:t>
      </w:r>
      <w:r w:rsidR="008B60A1">
        <w:t>, in the request</w:t>
      </w:r>
      <w:r w:rsidR="008572FD">
        <w:t xml:space="preserve"> to the candidate target SN</w:t>
      </w:r>
      <w:r w:rsidR="008B60A1">
        <w:t>,</w:t>
      </w:r>
      <w:r w:rsidR="009C6E11">
        <w:t xml:space="preserve"> provide</w:t>
      </w:r>
      <w:r w:rsidR="008572FD">
        <w:t>s</w:t>
      </w:r>
      <w:r w:rsidR="009C6E11">
        <w:t xml:space="preserve"> information to the candidate target SN about other candidate target </w:t>
      </w:r>
      <w:proofErr w:type="spellStart"/>
      <w:r w:rsidR="009C6E11">
        <w:t>PSCells</w:t>
      </w:r>
      <w:proofErr w:type="spellEnd"/>
      <w:r w:rsidR="009C6E11">
        <w:t xml:space="preserve"> (for NR-DC with selective activation). A </w:t>
      </w:r>
      <w:proofErr w:type="gramStart"/>
      <w:r w:rsidR="009C6E11">
        <w:t>high level</w:t>
      </w:r>
      <w:proofErr w:type="gramEnd"/>
      <w:r w:rsidR="009C6E11">
        <w:t xml:space="preserve"> signalling flow for this procedure can be seen in </w:t>
      </w:r>
      <w:r w:rsidR="009C6E11">
        <w:fldChar w:fldCharType="begin"/>
      </w:r>
      <w:r w:rsidR="009C6E11">
        <w:instrText xml:space="preserve"> REF _Ref127274336 \h </w:instrText>
      </w:r>
      <w:r w:rsidR="009C6E11">
        <w:fldChar w:fldCharType="separate"/>
      </w:r>
      <w:r w:rsidR="009C6E11">
        <w:t xml:space="preserve">Figure </w:t>
      </w:r>
      <w:r w:rsidR="009C6E11">
        <w:rPr>
          <w:noProof/>
        </w:rPr>
        <w:t>1</w:t>
      </w:r>
      <w:r w:rsidR="009C6E11">
        <w:fldChar w:fldCharType="end"/>
      </w:r>
      <w:r w:rsidR="009C6E11">
        <w:t xml:space="preserve"> below.</w:t>
      </w:r>
    </w:p>
    <w:p w14:paraId="3C5FDC3B" w14:textId="77777777" w:rsidR="00CB3CE6" w:rsidRPr="009C6E11" w:rsidRDefault="00CB3CE6" w:rsidP="00B93BF6"/>
    <w:p w14:paraId="61FEAAEB" w14:textId="77777777" w:rsidR="00A66B54" w:rsidRDefault="006D664D" w:rsidP="00A66B54">
      <w:pPr>
        <w:keepNext/>
      </w:pPr>
      <w:r>
        <w:rPr>
          <w:noProof/>
        </w:rPr>
        <w:drawing>
          <wp:inline distT="0" distB="0" distL="0" distR="0" wp14:anchorId="0060EBA8" wp14:editId="5E996C87">
            <wp:extent cx="6077530" cy="4166004"/>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8421" cy="4173470"/>
                    </a:xfrm>
                    <a:prstGeom prst="rect">
                      <a:avLst/>
                    </a:prstGeom>
                    <a:noFill/>
                  </pic:spPr>
                </pic:pic>
              </a:graphicData>
            </a:graphic>
          </wp:inline>
        </w:drawing>
      </w:r>
    </w:p>
    <w:p w14:paraId="412C55E2" w14:textId="0904B067" w:rsidR="003E1D83" w:rsidRDefault="00A66B54" w:rsidP="00794DCE">
      <w:pPr>
        <w:pStyle w:val="Caption"/>
        <w:ind w:left="567"/>
      </w:pPr>
      <w:bookmarkStart w:id="3" w:name="_Ref127274336"/>
      <w:r>
        <w:t xml:space="preserve">Figure </w:t>
      </w:r>
      <w:fldSimple w:instr=" SEQ Figure \* ARABIC ">
        <w:r>
          <w:rPr>
            <w:noProof/>
          </w:rPr>
          <w:t>1</w:t>
        </w:r>
      </w:fldSimple>
      <w:bookmarkEnd w:id="3"/>
      <w:r>
        <w:t xml:space="preserve"> </w:t>
      </w:r>
      <w:r w:rsidRPr="003F2558">
        <w:t xml:space="preserve">A high-level </w:t>
      </w:r>
      <w:r>
        <w:t xml:space="preserve">signalling flow </w:t>
      </w:r>
      <w:r w:rsidRPr="00343AD0">
        <w:t xml:space="preserve">for how the </w:t>
      </w:r>
      <w:r>
        <w:t>network</w:t>
      </w:r>
      <w:r w:rsidRPr="00343AD0">
        <w:t xml:space="preserve"> configures the UE to </w:t>
      </w:r>
      <w:r>
        <w:t>store</w:t>
      </w:r>
      <w:r w:rsidRPr="00343AD0">
        <w:t xml:space="preserve"> or release </w:t>
      </w:r>
      <w:r>
        <w:t>the</w:t>
      </w:r>
      <w:r w:rsidRPr="00343AD0">
        <w:t xml:space="preserve"> CPC configurations </w:t>
      </w:r>
      <w:r>
        <w:t xml:space="preserve">for SN initiated inter-SN </w:t>
      </w:r>
      <w:proofErr w:type="spellStart"/>
      <w:r>
        <w:t>PS</w:t>
      </w:r>
      <w:r w:rsidR="00FE7F6B">
        <w:t>C</w:t>
      </w:r>
      <w:r>
        <w:t>ell</w:t>
      </w:r>
      <w:proofErr w:type="spellEnd"/>
      <w:r>
        <w:t xml:space="preserve"> change.</w:t>
      </w:r>
    </w:p>
    <w:p w14:paraId="13FC9E1E" w14:textId="77777777" w:rsidR="009F0AF1" w:rsidRPr="003F2558" w:rsidRDefault="009F0AF1" w:rsidP="00B93BF6"/>
    <w:p w14:paraId="02FE44ED" w14:textId="1D874EC4" w:rsidR="009C6E11" w:rsidRDefault="009C6E11" w:rsidP="009C6E11">
      <w:r>
        <w:t>A Text Proposal for the configuration of NR-DC with selective activation, including configuration for handling of other candidate configurations at execution, is included in Annex A. It is proposed to consider this as baseline for the configuration of NR-DC with selective activation in the running CR.</w:t>
      </w:r>
      <w:r w:rsidR="008B60A1">
        <w:t xml:space="preserve"> In the TP, the (other) candidate configurations are either indicated as being released, or included as activated (</w:t>
      </w:r>
      <w:proofErr w:type="gramStart"/>
      <w:r w:rsidR="008B60A1">
        <w:t>i.e.</w:t>
      </w:r>
      <w:proofErr w:type="gramEnd"/>
      <w:r w:rsidR="008B60A1">
        <w:t xml:space="preserve"> kept and applicable) or included as deactivated (i.e. kept but not applicable)</w:t>
      </w:r>
      <w:r w:rsidR="0046571A">
        <w:t>, at execution of the candidate configuration that contains the indication</w:t>
      </w:r>
      <w:r w:rsidR="008B60A1">
        <w:t>.</w:t>
      </w:r>
    </w:p>
    <w:p w14:paraId="6FA6E6A0" w14:textId="77777777" w:rsidR="009C6E11" w:rsidRDefault="009C6E11" w:rsidP="009C6E11"/>
    <w:p w14:paraId="70EA809C" w14:textId="71C81DA4" w:rsidR="009C6E11" w:rsidRDefault="009C6E11" w:rsidP="009C6E11">
      <w:pPr>
        <w:pStyle w:val="Proposal"/>
      </w:pPr>
      <w:bookmarkStart w:id="4" w:name="_Toc131705092"/>
      <w:r>
        <w:t xml:space="preserve">Candidate configurations for NR-DC with selective activation are provided </w:t>
      </w:r>
      <w:r w:rsidR="00367C56">
        <w:t>with</w:t>
      </w:r>
      <w:r>
        <w:t xml:space="preserve"> </w:t>
      </w:r>
      <w:proofErr w:type="spellStart"/>
      <w:r w:rsidRPr="00D7601F">
        <w:rPr>
          <w:i/>
          <w:iCs/>
        </w:rPr>
        <w:t>CondReconfigToAddMod</w:t>
      </w:r>
      <w:proofErr w:type="spellEnd"/>
      <w:r>
        <w:t xml:space="preserve"> in </w:t>
      </w:r>
      <w:proofErr w:type="spellStart"/>
      <w:r w:rsidRPr="00692948">
        <w:rPr>
          <w:i/>
          <w:iCs/>
        </w:rPr>
        <w:t>ConditionalReconfiguration</w:t>
      </w:r>
      <w:proofErr w:type="spellEnd"/>
      <w:r>
        <w:t xml:space="preserve">, </w:t>
      </w:r>
      <w:r w:rsidR="00DA29B7">
        <w:t>by i</w:t>
      </w:r>
      <w:r w:rsidR="008B60A1">
        <w:t>nclusion of related Rel-18 information</w:t>
      </w:r>
      <w:r>
        <w:t>.</w:t>
      </w:r>
      <w:bookmarkEnd w:id="4"/>
    </w:p>
    <w:p w14:paraId="6F54D495" w14:textId="1FB25EFF" w:rsidR="009C6E11" w:rsidRDefault="00DA29B7" w:rsidP="009C6E11">
      <w:pPr>
        <w:pStyle w:val="Proposal"/>
      </w:pPr>
      <w:bookmarkStart w:id="5" w:name="_Toc131705093"/>
      <w:r>
        <w:t>T</w:t>
      </w:r>
      <w:r w:rsidR="009C6E11">
        <w:t xml:space="preserve">he network </w:t>
      </w:r>
      <w:r>
        <w:t>can</w:t>
      </w:r>
      <w:r w:rsidR="009C6E11">
        <w:t xml:space="preserve"> indicate to the UE</w:t>
      </w:r>
      <w:r>
        <w:t xml:space="preserve">, in the </w:t>
      </w:r>
      <w:proofErr w:type="spellStart"/>
      <w:r w:rsidRPr="00D7601F">
        <w:rPr>
          <w:i/>
          <w:iCs/>
        </w:rPr>
        <w:t>CondReconfigToAddMod</w:t>
      </w:r>
      <w:proofErr w:type="spellEnd"/>
      <w:r>
        <w:t xml:space="preserve"> for the executed candidate configuration,</w:t>
      </w:r>
      <w:r w:rsidR="009C6E11">
        <w:t xml:space="preserve"> whether to keep or release </w:t>
      </w:r>
      <w:r w:rsidR="005D4F64">
        <w:t xml:space="preserve">the other </w:t>
      </w:r>
      <w:r w:rsidR="009C6E11">
        <w:t xml:space="preserve">stored candidate configurations </w:t>
      </w:r>
      <w:r>
        <w:t xml:space="preserve">at the </w:t>
      </w:r>
      <w:r w:rsidR="005D4F64">
        <w:t>executi</w:t>
      </w:r>
      <w:r>
        <w:t>on.</w:t>
      </w:r>
      <w:bookmarkEnd w:id="5"/>
    </w:p>
    <w:p w14:paraId="6CF36164" w14:textId="77777777" w:rsidR="00DA29B7" w:rsidRDefault="00DA29B7" w:rsidP="00A40BF6">
      <w:pPr>
        <w:pStyle w:val="Proposal"/>
      </w:pPr>
      <w:bookmarkStart w:id="6" w:name="_Toc131705094"/>
      <w:r>
        <w:t>T</w:t>
      </w:r>
      <w:r w:rsidR="009C6E11">
        <w:t xml:space="preserve">he network </w:t>
      </w:r>
      <w:r>
        <w:t>can</w:t>
      </w:r>
      <w:r w:rsidR="009C6E11">
        <w:t xml:space="preserve"> indicate to the UE that a</w:t>
      </w:r>
      <w:r w:rsidR="008031A4">
        <w:t>nother</w:t>
      </w:r>
      <w:r w:rsidR="009C6E11">
        <w:t xml:space="preserve"> candidate configuration</w:t>
      </w:r>
      <w:r w:rsidR="005D4F64">
        <w:t xml:space="preserve"> (CPC or CPA)</w:t>
      </w:r>
      <w:r w:rsidR="009C6E11">
        <w:t xml:space="preserve">, which is kept after </w:t>
      </w:r>
      <w:r w:rsidR="005D4F64">
        <w:t xml:space="preserve">execution of one candidate configuration (CPC or CPA), </w:t>
      </w:r>
      <w:r w:rsidR="009C6E11">
        <w:t xml:space="preserve">should be considered as not applicable </w:t>
      </w:r>
      <w:r w:rsidR="005D4F64">
        <w:t xml:space="preserve">when </w:t>
      </w:r>
      <w:r w:rsidR="009C6E11">
        <w:t xml:space="preserve">in the </w:t>
      </w:r>
      <w:r w:rsidR="005D4F64">
        <w:t xml:space="preserve">new </w:t>
      </w:r>
      <w:proofErr w:type="spellStart"/>
      <w:r w:rsidR="005D4F64">
        <w:t>PSCell</w:t>
      </w:r>
      <w:proofErr w:type="spellEnd"/>
      <w:r w:rsidR="009C6E11">
        <w:t>.</w:t>
      </w:r>
      <w:bookmarkEnd w:id="6"/>
    </w:p>
    <w:p w14:paraId="7F3F5FC9" w14:textId="1501FED3" w:rsidR="00A40BF6" w:rsidRDefault="00DA29B7" w:rsidP="00A40BF6">
      <w:pPr>
        <w:pStyle w:val="Proposal"/>
      </w:pPr>
      <w:bookmarkStart w:id="7" w:name="_Toc131705095"/>
      <w:r>
        <w:t xml:space="preserve">A </w:t>
      </w:r>
      <w:r w:rsidR="005D4F64">
        <w:t>not applicable</w:t>
      </w:r>
      <w:r w:rsidR="009C6E11">
        <w:t xml:space="preserve"> candidate configuration should not be evaluated by the UE, or at least not be executed in case the conditions are fulfilled.</w:t>
      </w:r>
      <w:bookmarkEnd w:id="7"/>
    </w:p>
    <w:p w14:paraId="6B8586A0" w14:textId="77777777" w:rsidR="009C6E11" w:rsidRDefault="009C6E11" w:rsidP="009C6E11">
      <w:pPr>
        <w:pStyle w:val="Proposal"/>
      </w:pPr>
      <w:bookmarkStart w:id="8" w:name="_Toc131705096"/>
      <w:r>
        <w:lastRenderedPageBreak/>
        <w:t>Consider the Text Proposal in Annex A as a baseline for the configuration of NR-DC with selective activation.</w:t>
      </w:r>
      <w:bookmarkEnd w:id="8"/>
    </w:p>
    <w:p w14:paraId="2BF8AB6F" w14:textId="77777777" w:rsidR="009F0AF1" w:rsidRDefault="009F0AF1" w:rsidP="00B93BF6">
      <w:pPr>
        <w:rPr>
          <w:highlight w:val="yellow"/>
        </w:rPr>
      </w:pPr>
    </w:p>
    <w:p w14:paraId="3148D369" w14:textId="575DF8E9" w:rsidR="007B7514" w:rsidRDefault="007B7514" w:rsidP="007B7514">
      <w:pPr>
        <w:pStyle w:val="Heading2"/>
      </w:pPr>
      <w:r w:rsidRPr="007D4F39">
        <w:t>2.</w:t>
      </w:r>
      <w:r w:rsidR="009F0AF1">
        <w:t>2</w:t>
      </w:r>
      <w:r w:rsidRPr="007D4F39">
        <w:tab/>
      </w:r>
      <w:r w:rsidR="006E38D0">
        <w:t>Reu</w:t>
      </w:r>
      <w:r w:rsidRPr="007D4F39">
        <w:t xml:space="preserve">se </w:t>
      </w:r>
      <w:r w:rsidR="006E38D0">
        <w:t>of CPA</w:t>
      </w:r>
      <w:r w:rsidR="00CB3CE6">
        <w:t>/</w:t>
      </w:r>
      <w:r w:rsidR="006E38D0">
        <w:t>CPC configurations</w:t>
      </w:r>
    </w:p>
    <w:p w14:paraId="51E34154" w14:textId="405D081E" w:rsidR="007B7514" w:rsidRPr="007D4F39" w:rsidRDefault="007B7514" w:rsidP="007B7514">
      <w:r w:rsidRPr="007D4F39">
        <w:t xml:space="preserve">The following </w:t>
      </w:r>
      <w:r w:rsidR="00CB3CE6">
        <w:t xml:space="preserve">assumption was reached </w:t>
      </w:r>
      <w:r w:rsidRPr="007D4F39">
        <w:t>at RAN2#</w:t>
      </w:r>
      <w:r w:rsidR="00CB3CE6">
        <w:t>121</w:t>
      </w:r>
      <w:r w:rsidRPr="007D4F39">
        <w:t xml:space="preserve"> </w:t>
      </w:r>
      <w:r w:rsidR="00CB3CE6">
        <w:t>for reuse of CPA/CPC configurations</w:t>
      </w:r>
      <w:r w:rsidRPr="007D4F39">
        <w:t>:</w:t>
      </w:r>
    </w:p>
    <w:p w14:paraId="4E6F7F92" w14:textId="77777777" w:rsidR="00CB3CE6" w:rsidRPr="001132E5" w:rsidRDefault="00CB3CE6" w:rsidP="00CB3CE6">
      <w:pPr>
        <w:pStyle w:val="Agreement"/>
        <w:tabs>
          <w:tab w:val="clear" w:pos="1494"/>
          <w:tab w:val="num" w:pos="927"/>
        </w:tabs>
        <w:ind w:left="927"/>
      </w:pPr>
      <w:r w:rsidRPr="001132E5">
        <w:t>R2 assumes that a CPA conditional configuration can be used for CPC (but with different triggering conditions)</w:t>
      </w:r>
    </w:p>
    <w:p w14:paraId="4D3D7864" w14:textId="77777777" w:rsidR="007B7514" w:rsidRDefault="007B7514" w:rsidP="007B7514">
      <w:pPr>
        <w:rPr>
          <w:highlight w:val="yellow"/>
        </w:rPr>
      </w:pPr>
    </w:p>
    <w:p w14:paraId="3884CFEC" w14:textId="77777777" w:rsidR="003F46A1" w:rsidRDefault="007B7514" w:rsidP="007B7514">
      <w:r w:rsidRPr="00781045">
        <w:t xml:space="preserve">According to the </w:t>
      </w:r>
      <w:r w:rsidR="00E65F8F">
        <w:t>assumption</w:t>
      </w:r>
      <w:r w:rsidR="000314D9">
        <w:t xml:space="preserve"> it is thus possible to keep CPA configurations after addition of a </w:t>
      </w:r>
      <w:proofErr w:type="spellStart"/>
      <w:r w:rsidR="000314D9">
        <w:t>PSCell</w:t>
      </w:r>
      <w:proofErr w:type="spellEnd"/>
      <w:r w:rsidR="003F46A1">
        <w:t xml:space="preserve">, which could be </w:t>
      </w:r>
      <w:r w:rsidR="000314D9">
        <w:t xml:space="preserve">due to </w:t>
      </w:r>
      <w:r w:rsidR="003F46A1">
        <w:t xml:space="preserve">CPA execution or a </w:t>
      </w:r>
      <w:r w:rsidR="000314D9">
        <w:t xml:space="preserve">legacy </w:t>
      </w:r>
      <w:proofErr w:type="spellStart"/>
      <w:r w:rsidR="000314D9">
        <w:t>PSCell</w:t>
      </w:r>
      <w:proofErr w:type="spellEnd"/>
      <w:r w:rsidR="000314D9">
        <w:t xml:space="preserve"> addition. When the UE then has a serving </w:t>
      </w:r>
      <w:proofErr w:type="spellStart"/>
      <w:r w:rsidR="000314D9">
        <w:t>PSCell</w:t>
      </w:r>
      <w:proofErr w:type="spellEnd"/>
      <w:r w:rsidR="000314D9">
        <w:t xml:space="preserve">, and the </w:t>
      </w:r>
      <w:r w:rsidR="003F46A1">
        <w:t xml:space="preserve">candidate configurations </w:t>
      </w:r>
      <w:r w:rsidR="000314D9">
        <w:t>thus corresponds to CPC configuration</w:t>
      </w:r>
      <w:r w:rsidR="003F46A1">
        <w:t>s</w:t>
      </w:r>
      <w:r w:rsidR="000314D9">
        <w:t xml:space="preserve">, the triggering conditions should </w:t>
      </w:r>
      <w:r w:rsidR="003F46A1">
        <w:t xml:space="preserve">then </w:t>
      </w:r>
      <w:r w:rsidR="000314D9">
        <w:t xml:space="preserve">be different. For CPA the execution conditions would correspond to A4 events whereas for CPC </w:t>
      </w:r>
      <w:r w:rsidR="003F46A1">
        <w:t xml:space="preserve">the execution conditions would correspond to </w:t>
      </w:r>
      <w:r w:rsidR="000314D9">
        <w:t>A3 or A5 events.</w:t>
      </w:r>
    </w:p>
    <w:p w14:paraId="0A68537C" w14:textId="182FCF59" w:rsidR="003F46A1" w:rsidRDefault="003F46A1" w:rsidP="007B7514">
      <w:r>
        <w:t xml:space="preserve">As discussed in 2.1, </w:t>
      </w:r>
      <w:r w:rsidR="00A40BF6">
        <w:t xml:space="preserve">the candidate configurations </w:t>
      </w:r>
      <w:r w:rsidR="009053C7">
        <w:t xml:space="preserve">(CPC/CPA) should include information about handling of the other candidate configurations, when the own candidate configuration is executed. The execution conditions for the different candidate configurations may also be different depending on the serving </w:t>
      </w:r>
      <w:proofErr w:type="spellStart"/>
      <w:r w:rsidR="009053C7">
        <w:t>PSCell</w:t>
      </w:r>
      <w:proofErr w:type="spellEnd"/>
      <w:r w:rsidR="009053C7">
        <w:t xml:space="preserve">. It should therefore also be possible to provide the UE with updated execution conditions (for the other candidate configurations) when it moves between different </w:t>
      </w:r>
      <w:proofErr w:type="spellStart"/>
      <w:r w:rsidR="009053C7">
        <w:t>PSCells</w:t>
      </w:r>
      <w:proofErr w:type="spellEnd"/>
      <w:r w:rsidR="009053C7">
        <w:t xml:space="preserve">, </w:t>
      </w:r>
      <w:proofErr w:type="gramStart"/>
      <w:r w:rsidR="009053C7">
        <w:t>e.g.</w:t>
      </w:r>
      <w:proofErr w:type="gramEnd"/>
      <w:r w:rsidR="009053C7">
        <w:t xml:space="preserve"> when it executes a CPC configuration. This also allows that </w:t>
      </w:r>
      <w:r>
        <w:t xml:space="preserve">the candidate target SN of </w:t>
      </w:r>
      <w:r w:rsidR="00A40BF6">
        <w:t xml:space="preserve">a </w:t>
      </w:r>
      <w:r>
        <w:t xml:space="preserve">CPA configuration </w:t>
      </w:r>
      <w:r w:rsidR="009053C7">
        <w:t xml:space="preserve">can provide </w:t>
      </w:r>
      <w:r>
        <w:t>updates of execution conditions</w:t>
      </w:r>
      <w:r w:rsidR="009053C7">
        <w:t>,</w:t>
      </w:r>
      <w:r>
        <w:t xml:space="preserve"> for the other candidate configurations</w:t>
      </w:r>
      <w:r w:rsidR="009053C7">
        <w:t>,</w:t>
      </w:r>
      <w:r>
        <w:t xml:space="preserve"> </w:t>
      </w:r>
      <w:r w:rsidR="00A40BF6">
        <w:t xml:space="preserve">when </w:t>
      </w:r>
      <w:r w:rsidR="009053C7">
        <w:t xml:space="preserve">the UE enters the candidate SN/target </w:t>
      </w:r>
      <w:proofErr w:type="spellStart"/>
      <w:r w:rsidR="009053C7">
        <w:t>PSCell</w:t>
      </w:r>
      <w:proofErr w:type="spellEnd"/>
      <w:r w:rsidR="009053C7">
        <w:t xml:space="preserve"> (</w:t>
      </w:r>
      <w:proofErr w:type="gramStart"/>
      <w:r w:rsidR="009053C7">
        <w:t>i.e.</w:t>
      </w:r>
      <w:proofErr w:type="gramEnd"/>
      <w:r w:rsidR="009053C7">
        <w:t xml:space="preserve"> when it </w:t>
      </w:r>
      <w:r w:rsidR="00A40BF6">
        <w:t>executes the CPA configuration</w:t>
      </w:r>
      <w:r w:rsidR="009053C7">
        <w:t>). T</w:t>
      </w:r>
      <w:r w:rsidR="00A40BF6">
        <w:t xml:space="preserve">he </w:t>
      </w:r>
      <w:r w:rsidR="009053C7">
        <w:t xml:space="preserve">SN can then update the </w:t>
      </w:r>
      <w:r w:rsidR="00A40BF6">
        <w:t xml:space="preserve">execution conditions to be related to a CPC configuration. At </w:t>
      </w:r>
      <w:r w:rsidR="009053C7">
        <w:t xml:space="preserve">configuration of </w:t>
      </w:r>
      <w:r w:rsidR="00A40BF6">
        <w:t xml:space="preserve">CPA the MN should then include information about the other candidate configurations to the candidate target SN, </w:t>
      </w:r>
      <w:r w:rsidR="009053C7">
        <w:t>just as discussed in 2.1 above. The candidate target SN t</w:t>
      </w:r>
      <w:r w:rsidR="00A40BF6">
        <w:t xml:space="preserve">hen returns information about </w:t>
      </w:r>
      <w:r w:rsidR="009053C7">
        <w:t xml:space="preserve">the handling of the other candidate configurations, including updates of </w:t>
      </w:r>
      <w:r w:rsidR="00A40BF6">
        <w:t>the execution conditions for the candidate configurations that are kept (and set as applicable)</w:t>
      </w:r>
      <w:r w:rsidR="009053C7">
        <w:t xml:space="preserve"> using A3 or A5 events</w:t>
      </w:r>
      <w:r w:rsidR="00A40BF6">
        <w:t>.</w:t>
      </w:r>
    </w:p>
    <w:p w14:paraId="7D323BE8" w14:textId="03993B03" w:rsidR="009053C7" w:rsidRDefault="009053C7" w:rsidP="007B7514">
      <w:r>
        <w:t xml:space="preserve">This is then applicable both for a CPA configuration that is reused for CPC (at </w:t>
      </w:r>
      <w:proofErr w:type="spellStart"/>
      <w:r>
        <w:t>PSCell</w:t>
      </w:r>
      <w:proofErr w:type="spellEnd"/>
      <w:r>
        <w:t xml:space="preserve"> addition), or for updating execution conditions for a CPC configuration as the UE changes </w:t>
      </w:r>
      <w:proofErr w:type="spellStart"/>
      <w:r>
        <w:t>PSCell</w:t>
      </w:r>
      <w:proofErr w:type="spellEnd"/>
      <w:r>
        <w:t>.</w:t>
      </w:r>
    </w:p>
    <w:p w14:paraId="38718DE7" w14:textId="15965B26" w:rsidR="009053C7" w:rsidRDefault="00667620" w:rsidP="009053C7">
      <w:pPr>
        <w:pStyle w:val="Proposal"/>
      </w:pPr>
      <w:bookmarkStart w:id="9" w:name="_Toc131705097"/>
      <w:r>
        <w:t>T</w:t>
      </w:r>
      <w:r w:rsidR="009053C7">
        <w:t xml:space="preserve">he network </w:t>
      </w:r>
      <w:r>
        <w:t xml:space="preserve">can, in the </w:t>
      </w:r>
      <w:proofErr w:type="spellStart"/>
      <w:r w:rsidRPr="00D7601F">
        <w:rPr>
          <w:i/>
          <w:iCs/>
        </w:rPr>
        <w:t>CondReconfigToAddMod</w:t>
      </w:r>
      <w:proofErr w:type="spellEnd"/>
      <w:r>
        <w:t xml:space="preserve"> for the executed candidate configuration,</w:t>
      </w:r>
      <w:r w:rsidR="009053C7">
        <w:t xml:space="preserve"> indicate updates of execution conditions for </w:t>
      </w:r>
      <w:r>
        <w:t xml:space="preserve">the </w:t>
      </w:r>
      <w:r w:rsidR="009053C7">
        <w:t xml:space="preserve">other candidate configurations </w:t>
      </w:r>
      <w:r>
        <w:t xml:space="preserve">at the </w:t>
      </w:r>
      <w:r w:rsidR="005D4F64">
        <w:t>execution</w:t>
      </w:r>
      <w:r w:rsidR="009053C7">
        <w:t>.</w:t>
      </w:r>
      <w:bookmarkEnd w:id="9"/>
    </w:p>
    <w:p w14:paraId="1F62665A" w14:textId="2A6AE594" w:rsidR="00796FFD" w:rsidRDefault="00796FFD" w:rsidP="00796FFD">
      <w:pPr>
        <w:rPr>
          <w:highlight w:val="yellow"/>
        </w:rPr>
      </w:pPr>
    </w:p>
    <w:p w14:paraId="2467DC3E" w14:textId="672BDD0E" w:rsidR="0045106C" w:rsidRDefault="0045106C" w:rsidP="0045106C">
      <w:pPr>
        <w:pStyle w:val="Heading2"/>
      </w:pPr>
      <w:r>
        <w:t>2.</w:t>
      </w:r>
      <w:r w:rsidR="00192877">
        <w:t>3</w:t>
      </w:r>
      <w:r>
        <w:tab/>
        <w:t>Intra-SN and inter-SN CPC configurations</w:t>
      </w:r>
    </w:p>
    <w:p w14:paraId="4693050E" w14:textId="708028CC" w:rsidR="00954C40" w:rsidRDefault="0038171B" w:rsidP="00796FFD">
      <w:r>
        <w:t>Both intra-SN and inter-SN CPC configurations are assumed to be supported for NR-DC with selective activation. A</w:t>
      </w:r>
      <w:r w:rsidR="00954C40" w:rsidRPr="00954C40">
        <w:t xml:space="preserve"> question is </w:t>
      </w:r>
      <w:r>
        <w:t xml:space="preserve">then </w:t>
      </w:r>
      <w:r w:rsidR="00954C40" w:rsidRPr="00954C40">
        <w:t xml:space="preserve">however how to handle the case when a UE has an intra-SN CPC configuration stored and then performs an inter-SN </w:t>
      </w:r>
      <w:proofErr w:type="spellStart"/>
      <w:r w:rsidR="00954C40" w:rsidRPr="00954C40">
        <w:t>PSCell</w:t>
      </w:r>
      <w:proofErr w:type="spellEnd"/>
      <w:r w:rsidR="00954C40" w:rsidRPr="00954C40">
        <w:t xml:space="preserve"> change. </w:t>
      </w:r>
      <w:r w:rsidR="00DF4AE4">
        <w:t>Since</w:t>
      </w:r>
      <w:r w:rsidR="00954C40" w:rsidRPr="00954C40">
        <w:t xml:space="preserve"> the </w:t>
      </w:r>
      <w:r>
        <w:t xml:space="preserve">Rel-16 </w:t>
      </w:r>
      <w:r w:rsidR="00954C40" w:rsidRPr="00954C40">
        <w:t xml:space="preserve">intra-SN CPC configuration </w:t>
      </w:r>
      <w:r>
        <w:t>is</w:t>
      </w:r>
      <w:r w:rsidR="00954C40" w:rsidRPr="00954C40">
        <w:t xml:space="preserve"> without MN involvement, </w:t>
      </w:r>
      <w:r w:rsidR="00954C40">
        <w:t xml:space="preserve">it cannot be used by the UE after moving to another SN, even though the included candidate target </w:t>
      </w:r>
      <w:proofErr w:type="spellStart"/>
      <w:r w:rsidR="00954C40">
        <w:t>PSCell</w:t>
      </w:r>
      <w:proofErr w:type="spellEnd"/>
      <w:r w:rsidR="00954C40">
        <w:t xml:space="preserve"> </w:t>
      </w:r>
      <w:r w:rsidR="00DF4AE4">
        <w:t xml:space="preserve">(and the configuration) </w:t>
      </w:r>
      <w:r w:rsidR="008572FD">
        <w:t>could</w:t>
      </w:r>
      <w:r w:rsidR="00954C40">
        <w:t xml:space="preserve"> still be a relevant candidate.</w:t>
      </w:r>
    </w:p>
    <w:p w14:paraId="4F909D62" w14:textId="7CB619FD" w:rsidR="00035E1B" w:rsidRDefault="00954C40" w:rsidP="00796FFD">
      <w:r>
        <w:t xml:space="preserve">The same question is valid for the case where the UE is configured with an inter-SN CPC configuration, </w:t>
      </w:r>
      <w:proofErr w:type="gramStart"/>
      <w:r w:rsidR="00DF4AE4">
        <w:t>i.e.</w:t>
      </w:r>
      <w:proofErr w:type="gramEnd"/>
      <w:r>
        <w:t xml:space="preserve"> </w:t>
      </w:r>
      <w:r w:rsidR="0038171B">
        <w:t>a</w:t>
      </w:r>
      <w:r w:rsidR="008572FD">
        <w:t>n</w:t>
      </w:r>
      <w:r w:rsidR="0038171B">
        <w:t xml:space="preserve"> </w:t>
      </w:r>
      <w:r w:rsidR="008572FD">
        <w:t>(</w:t>
      </w:r>
      <w:r>
        <w:t>Rel-17</w:t>
      </w:r>
      <w:r w:rsidR="008572FD">
        <w:t>)</w:t>
      </w:r>
      <w:r>
        <w:t xml:space="preserve"> SN-initiated or MN-initiated inter-SN CPC, </w:t>
      </w:r>
      <w:r w:rsidR="008572FD">
        <w:t>in MN format</w:t>
      </w:r>
      <w:r w:rsidR="00F23015">
        <w:t>. If</w:t>
      </w:r>
      <w:r>
        <w:t xml:space="preserve"> the UE </w:t>
      </w:r>
      <w:r w:rsidR="008572FD">
        <w:t>then</w:t>
      </w:r>
      <w:r>
        <w:t xml:space="preserve"> performs a </w:t>
      </w:r>
      <w:proofErr w:type="spellStart"/>
      <w:r>
        <w:t>PSCell</w:t>
      </w:r>
      <w:proofErr w:type="spellEnd"/>
      <w:r>
        <w:t xml:space="preserve"> change to another </w:t>
      </w:r>
      <w:proofErr w:type="spellStart"/>
      <w:r>
        <w:t>PSCell</w:t>
      </w:r>
      <w:proofErr w:type="spellEnd"/>
      <w:r>
        <w:t xml:space="preserve"> in the same SN as the candidate target </w:t>
      </w:r>
      <w:proofErr w:type="spellStart"/>
      <w:r>
        <w:t>PSCell</w:t>
      </w:r>
      <w:proofErr w:type="spellEnd"/>
      <w:r w:rsidR="00F23015">
        <w:t>,</w:t>
      </w:r>
      <w:r>
        <w:t xml:space="preserve"> the </w:t>
      </w:r>
      <w:r w:rsidR="00F23015">
        <w:t>handling would be unclear since</w:t>
      </w:r>
      <w:r w:rsidR="00DF4AE4">
        <w:t xml:space="preserve"> the candidate target SN </w:t>
      </w:r>
      <w:r w:rsidR="00F23015">
        <w:t xml:space="preserve">of the configuration then is </w:t>
      </w:r>
      <w:r w:rsidR="00DF4AE4">
        <w:t>the same as the source SN</w:t>
      </w:r>
      <w:r w:rsidR="0038171B">
        <w:t xml:space="preserve">, </w:t>
      </w:r>
      <w:proofErr w:type="gramStart"/>
      <w:r w:rsidR="0038171B">
        <w:t>i.e.</w:t>
      </w:r>
      <w:proofErr w:type="gramEnd"/>
      <w:r w:rsidR="0038171B">
        <w:t xml:space="preserve"> </w:t>
      </w:r>
      <w:r w:rsidR="00F23015">
        <w:t xml:space="preserve">it would </w:t>
      </w:r>
      <w:r w:rsidR="0038171B">
        <w:t>correspond to an intra-SN CPC configuration</w:t>
      </w:r>
      <w:r w:rsidR="00DF4AE4">
        <w:t>.</w:t>
      </w:r>
    </w:p>
    <w:p w14:paraId="1B095BE5" w14:textId="43C3C71E" w:rsidR="00035E1B" w:rsidRDefault="009152C0" w:rsidP="00035E1B">
      <w:pPr>
        <w:pStyle w:val="Observation"/>
      </w:pPr>
      <w:bookmarkStart w:id="10" w:name="_Toc131705090"/>
      <w:r>
        <w:t>For NR-DC with selective activation i</w:t>
      </w:r>
      <w:r w:rsidR="00035E1B">
        <w:t xml:space="preserve">t is unclear how to handle an intra-SN CPC configuration if the UE performs an inter-SN </w:t>
      </w:r>
      <w:proofErr w:type="spellStart"/>
      <w:r w:rsidR="00035E1B">
        <w:t>PSCell</w:t>
      </w:r>
      <w:proofErr w:type="spellEnd"/>
      <w:r w:rsidR="00035E1B">
        <w:t xml:space="preserve"> change.</w:t>
      </w:r>
      <w:bookmarkEnd w:id="10"/>
    </w:p>
    <w:p w14:paraId="4F657444" w14:textId="7FB9C1FD" w:rsidR="00035E1B" w:rsidRPr="00CE0424" w:rsidRDefault="00E2274D" w:rsidP="00035E1B">
      <w:pPr>
        <w:pStyle w:val="Observation"/>
      </w:pPr>
      <w:bookmarkStart w:id="11" w:name="_Toc131705091"/>
      <w:r>
        <w:t>For NR-DC with selective activation i</w:t>
      </w:r>
      <w:r w:rsidR="00035E1B">
        <w:t xml:space="preserve">t is unclear how to handle an inter-SN CPC configuration if the UE performs a </w:t>
      </w:r>
      <w:proofErr w:type="spellStart"/>
      <w:r w:rsidR="00035E1B">
        <w:t>PSCell</w:t>
      </w:r>
      <w:proofErr w:type="spellEnd"/>
      <w:r w:rsidR="00035E1B">
        <w:t xml:space="preserve"> change to a cell in the same SN as the candidate target </w:t>
      </w:r>
      <w:proofErr w:type="spellStart"/>
      <w:r w:rsidR="00035E1B">
        <w:t>PSCell</w:t>
      </w:r>
      <w:proofErr w:type="spellEnd"/>
      <w:r w:rsidR="00035E1B">
        <w:t xml:space="preserve"> in the CPC configuration.</w:t>
      </w:r>
      <w:bookmarkEnd w:id="11"/>
    </w:p>
    <w:p w14:paraId="67FA60F7" w14:textId="77777777" w:rsidR="00035E1B" w:rsidRDefault="00035E1B" w:rsidP="00796FFD"/>
    <w:p w14:paraId="5AE2FC63" w14:textId="3EC9B339" w:rsidR="001B5887" w:rsidRDefault="001B5887" w:rsidP="00796FFD">
      <w:r w:rsidRPr="001B5887">
        <w:lastRenderedPageBreak/>
        <w:t xml:space="preserve">For the handling of a </w:t>
      </w:r>
      <w:r w:rsidR="0038171B">
        <w:t>(</w:t>
      </w:r>
      <w:r w:rsidR="0045106C">
        <w:t>R</w:t>
      </w:r>
      <w:r w:rsidRPr="001B5887">
        <w:t>el-16</w:t>
      </w:r>
      <w:r w:rsidR="0038171B">
        <w:t>)</w:t>
      </w:r>
      <w:r w:rsidRPr="001B5887">
        <w:t xml:space="preserve"> intra-SN CPC configuration at an inter-SN </w:t>
      </w:r>
      <w:proofErr w:type="spellStart"/>
      <w:r w:rsidRPr="001B5887">
        <w:t>PSCell</w:t>
      </w:r>
      <w:proofErr w:type="spellEnd"/>
      <w:r w:rsidRPr="001B5887">
        <w:t xml:space="preserve"> change one could consider to somehow reuse the configuration also when the UE has moved to a different SN</w:t>
      </w:r>
      <w:r>
        <w:t xml:space="preserve"> since the target </w:t>
      </w:r>
      <w:proofErr w:type="spellStart"/>
      <w:r>
        <w:t>PSCell</w:t>
      </w:r>
      <w:proofErr w:type="spellEnd"/>
      <w:r>
        <w:t xml:space="preserve"> and perhaps also the target configuration may be valid for CPC</w:t>
      </w:r>
      <w:r w:rsidRPr="001B5887">
        <w:t xml:space="preserve">. However, specification of such solution </w:t>
      </w:r>
      <w:r>
        <w:t xml:space="preserve">would probably </w:t>
      </w:r>
      <w:r w:rsidRPr="001B5887">
        <w:t xml:space="preserve">be rather complex, </w:t>
      </w:r>
      <w:proofErr w:type="gramStart"/>
      <w:r w:rsidRPr="001B5887">
        <w:t>e.g.</w:t>
      </w:r>
      <w:proofErr w:type="gramEnd"/>
      <w:r w:rsidRPr="001B5887">
        <w:t xml:space="preserve"> due to the need to somehow convert </w:t>
      </w:r>
      <w:r>
        <w:t xml:space="preserve">a CPC configuration in SN format (involving one SN) </w:t>
      </w:r>
      <w:r w:rsidRPr="001B5887">
        <w:t>into an</w:t>
      </w:r>
      <w:r>
        <w:t xml:space="preserve">other one in MN format (which then would </w:t>
      </w:r>
      <w:r w:rsidRPr="001B5887">
        <w:t>involv</w:t>
      </w:r>
      <w:r>
        <w:t>e</w:t>
      </w:r>
      <w:r w:rsidRPr="001B5887">
        <w:t xml:space="preserve"> </w:t>
      </w:r>
      <w:r>
        <w:t xml:space="preserve">both </w:t>
      </w:r>
      <w:r w:rsidRPr="001B5887">
        <w:t>another SN and the MN</w:t>
      </w:r>
      <w:r>
        <w:t>)</w:t>
      </w:r>
      <w:r w:rsidRPr="001B5887">
        <w:t>.</w:t>
      </w:r>
      <w:r>
        <w:t xml:space="preserve"> A simpler solution is then that intra-SN CPC configurations</w:t>
      </w:r>
      <w:r w:rsidR="0038171B">
        <w:t xml:space="preserve">, </w:t>
      </w:r>
      <w:proofErr w:type="gramStart"/>
      <w:r w:rsidR="0038171B">
        <w:t>i.e.</w:t>
      </w:r>
      <w:proofErr w:type="gramEnd"/>
      <w:r w:rsidR="0038171B">
        <w:t xml:space="preserve"> in SN format,</w:t>
      </w:r>
      <w:r>
        <w:t xml:space="preserve"> </w:t>
      </w:r>
      <w:r w:rsidR="00FB10C1">
        <w:t xml:space="preserve">instead </w:t>
      </w:r>
      <w:r>
        <w:t xml:space="preserve">are released in case the UE performs an inter-SN </w:t>
      </w:r>
      <w:proofErr w:type="spellStart"/>
      <w:r w:rsidR="00FB10C1">
        <w:t>PSCell</w:t>
      </w:r>
      <w:proofErr w:type="spellEnd"/>
      <w:r w:rsidR="00FB10C1">
        <w:t xml:space="preserve"> change.</w:t>
      </w:r>
      <w:r w:rsidR="00F23015">
        <w:t xml:space="preserve"> However, it is not clear how a release of a (intra-SN) CPC configuration in SN format should be indicated in a (inter-SN) CPC configuration in MN format.</w:t>
      </w:r>
    </w:p>
    <w:p w14:paraId="667386F7" w14:textId="61253C9F" w:rsidR="001B5887" w:rsidRPr="00FB10C1" w:rsidRDefault="00DE0FB3" w:rsidP="00796FFD">
      <w:r>
        <w:t xml:space="preserve">For the case of an (Rel-17) inter-SN CPC configuration when the UE moves to another cell in the same SN as the candidate target </w:t>
      </w:r>
      <w:proofErr w:type="spellStart"/>
      <w:r>
        <w:t>PSCell</w:t>
      </w:r>
      <w:proofErr w:type="spellEnd"/>
      <w:r>
        <w:t xml:space="preserve">, such CPC configuration could be kept and still be used </w:t>
      </w:r>
      <w:proofErr w:type="gramStart"/>
      <w:r>
        <w:t>as long as</w:t>
      </w:r>
      <w:proofErr w:type="gramEnd"/>
      <w:r>
        <w:t xml:space="preserve"> this format of CPC configuration would be supported also for intra-SN candidate target </w:t>
      </w:r>
      <w:proofErr w:type="spellStart"/>
      <w:r>
        <w:t>PSCells</w:t>
      </w:r>
      <w:proofErr w:type="spellEnd"/>
      <w:r>
        <w:t xml:space="preserve">. This would thus be possible as long as it is supported to </w:t>
      </w:r>
      <w:r w:rsidR="00FB10C1">
        <w:t xml:space="preserve">configure CPC for intra-SN </w:t>
      </w:r>
      <w:proofErr w:type="spellStart"/>
      <w:r w:rsidR="00FB10C1">
        <w:t>PSCells</w:t>
      </w:r>
      <w:proofErr w:type="spellEnd"/>
      <w:r w:rsidR="00FB10C1">
        <w:t xml:space="preserve"> using the </w:t>
      </w:r>
      <w:r w:rsidR="0045106C">
        <w:t>R</w:t>
      </w:r>
      <w:r w:rsidR="00FB10C1">
        <w:t xml:space="preserve">el-17 CPC configuration in MN format, </w:t>
      </w:r>
      <w:proofErr w:type="gramStart"/>
      <w:r w:rsidR="00FB10C1">
        <w:t>i.e.</w:t>
      </w:r>
      <w:proofErr w:type="gramEnd"/>
      <w:r w:rsidR="00FB10C1">
        <w:t xml:space="preserve"> that the candidate target </w:t>
      </w:r>
      <w:proofErr w:type="spellStart"/>
      <w:r w:rsidR="00FB10C1">
        <w:t>PSCell</w:t>
      </w:r>
      <w:proofErr w:type="spellEnd"/>
      <w:r w:rsidR="00FB10C1">
        <w:t xml:space="preserve"> also belongs to the S-SN and that the S-SN is the candidate T-SN in that configuration. Such CPC configuration could then be kept </w:t>
      </w:r>
      <w:r>
        <w:t xml:space="preserve">in all the cases of inter-SN </w:t>
      </w:r>
      <w:proofErr w:type="spellStart"/>
      <w:r w:rsidR="00FB10C1">
        <w:t>PSCell</w:t>
      </w:r>
      <w:proofErr w:type="spellEnd"/>
      <w:r w:rsidR="00FB10C1">
        <w:t xml:space="preserve"> change</w:t>
      </w:r>
      <w:r>
        <w:t xml:space="preserve">s, </w:t>
      </w:r>
      <w:proofErr w:type="gramStart"/>
      <w:r>
        <w:t>i.e.</w:t>
      </w:r>
      <w:proofErr w:type="gramEnd"/>
      <w:r>
        <w:t xml:space="preserve"> both </w:t>
      </w:r>
      <w:r w:rsidR="00E6372B">
        <w:t xml:space="preserve">at changes </w:t>
      </w:r>
      <w:r>
        <w:t>to</w:t>
      </w:r>
      <w:r w:rsidR="00FB10C1">
        <w:t xml:space="preserve"> </w:t>
      </w:r>
      <w:r>
        <w:t xml:space="preserve">a different SN </w:t>
      </w:r>
      <w:r w:rsidR="00E6372B">
        <w:t xml:space="preserve">and changes </w:t>
      </w:r>
      <w:r>
        <w:t xml:space="preserve">to the SN that the candidate target </w:t>
      </w:r>
      <w:proofErr w:type="spellStart"/>
      <w:r>
        <w:t>PSCell</w:t>
      </w:r>
      <w:proofErr w:type="spellEnd"/>
      <w:r>
        <w:t xml:space="preserve"> belongs to</w:t>
      </w:r>
      <w:r w:rsidR="00FB10C1">
        <w:t>.</w:t>
      </w:r>
      <w:bookmarkStart w:id="12" w:name="_Hlk118351813"/>
    </w:p>
    <w:p w14:paraId="79D3B1A9" w14:textId="355EB79C" w:rsidR="00035E1B" w:rsidRPr="00492EBD" w:rsidRDefault="00492EBD" w:rsidP="00035E1B">
      <w:pPr>
        <w:pStyle w:val="Proposal"/>
      </w:pPr>
      <w:bookmarkStart w:id="13" w:name="_Toc131705098"/>
      <w:bookmarkEnd w:id="12"/>
      <w:r>
        <w:t>For NR-DC with selective activation, i</w:t>
      </w:r>
      <w:r w:rsidR="0050632D" w:rsidRPr="00492EBD">
        <w:t xml:space="preserve">t should be supported to configure CPC for an intra-SN candidate target </w:t>
      </w:r>
      <w:proofErr w:type="spellStart"/>
      <w:r w:rsidR="0050632D" w:rsidRPr="00492EBD">
        <w:t>PSCell</w:t>
      </w:r>
      <w:proofErr w:type="spellEnd"/>
      <w:r w:rsidR="0050632D" w:rsidRPr="00492EBD">
        <w:t xml:space="preserve"> using </w:t>
      </w:r>
      <w:r w:rsidR="00242028" w:rsidRPr="00492EBD">
        <w:t xml:space="preserve">the </w:t>
      </w:r>
      <w:r w:rsidR="0045106C">
        <w:t>R</w:t>
      </w:r>
      <w:r w:rsidR="0050632D" w:rsidRPr="00492EBD">
        <w:t xml:space="preserve">el-17 inter-SN </w:t>
      </w:r>
      <w:r w:rsidR="00242028" w:rsidRPr="00492EBD">
        <w:t xml:space="preserve">CPC </w:t>
      </w:r>
      <w:r w:rsidR="0050632D" w:rsidRPr="00492EBD">
        <w:t xml:space="preserve">solution, </w:t>
      </w:r>
      <w:proofErr w:type="gramStart"/>
      <w:r w:rsidR="0050632D" w:rsidRPr="00492EBD">
        <w:t>i.e.</w:t>
      </w:r>
      <w:proofErr w:type="gramEnd"/>
      <w:r w:rsidR="0050632D" w:rsidRPr="00492EBD">
        <w:t xml:space="preserve"> to configure it in MN format</w:t>
      </w:r>
      <w:r w:rsidRPr="00492EBD">
        <w:t>.</w:t>
      </w:r>
      <w:bookmarkEnd w:id="13"/>
    </w:p>
    <w:p w14:paraId="5DEF6B80" w14:textId="640660A8" w:rsidR="00F10ED2" w:rsidRDefault="00F10ED2" w:rsidP="009A0B11"/>
    <w:p w14:paraId="6E42FEB0" w14:textId="666B8D27" w:rsidR="00E44AAD" w:rsidRDefault="00E44AAD" w:rsidP="00E44AAD">
      <w:pPr>
        <w:pStyle w:val="Heading2"/>
      </w:pPr>
      <w:r>
        <w:t>2.</w:t>
      </w:r>
      <w:r w:rsidR="00F43477">
        <w:t>4</w:t>
      </w:r>
      <w:r>
        <w:tab/>
        <w:t xml:space="preserve">Keeping CPA/CPC configurations at </w:t>
      </w:r>
      <w:proofErr w:type="spellStart"/>
      <w:r>
        <w:t>PCell</w:t>
      </w:r>
      <w:proofErr w:type="spellEnd"/>
      <w:r>
        <w:t xml:space="preserve"> changes</w:t>
      </w:r>
    </w:p>
    <w:p w14:paraId="5300EF72" w14:textId="77777777" w:rsidR="00E44AAD" w:rsidRDefault="00E44AAD" w:rsidP="009A0B11">
      <w:r>
        <w:t>At the RAN2#121 meeting it was agreed that:</w:t>
      </w:r>
    </w:p>
    <w:p w14:paraId="4B9853F6" w14:textId="77777777" w:rsidR="00E44AAD" w:rsidRPr="00F02F01" w:rsidRDefault="00E44AAD" w:rsidP="00E44AAD">
      <w:pPr>
        <w:pStyle w:val="Agreement"/>
        <w:tabs>
          <w:tab w:val="clear" w:pos="1494"/>
          <w:tab w:val="num" w:pos="927"/>
        </w:tabs>
        <w:ind w:left="927"/>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w:t>
      </w:r>
      <w:proofErr w:type="spellStart"/>
      <w:r>
        <w:t>Pcell</w:t>
      </w:r>
      <w:proofErr w:type="spellEnd"/>
      <w:r>
        <w:t xml:space="preserve"> </w:t>
      </w:r>
      <w:r w:rsidRPr="00F02F01">
        <w:t>change</w:t>
      </w:r>
      <w:r>
        <w:t xml:space="preserve">, at least for inter MN (by explicit indication from network, FFS other case). </w:t>
      </w:r>
    </w:p>
    <w:p w14:paraId="6A9D6CED" w14:textId="77777777" w:rsidR="00E44AAD" w:rsidRDefault="00E44AAD" w:rsidP="009A0B11"/>
    <w:p w14:paraId="44922801" w14:textId="77777777" w:rsidR="00F916FD" w:rsidRDefault="00693E16" w:rsidP="00F0497A">
      <w:r>
        <w:t>This agreement allow</w:t>
      </w:r>
      <w:r w:rsidR="00AB3829">
        <w:t>s</w:t>
      </w:r>
      <w:r>
        <w:t xml:space="preserve"> to simpl</w:t>
      </w:r>
      <w:r w:rsidR="00AB3829">
        <w:t>ify the scenario in case of inter-MN handover. In fact, k</w:t>
      </w:r>
      <w:r w:rsidR="00F0497A">
        <w:t>eeping the CPA/CPC configurations at inter-MN handover scenarios would lead to more complex handling since the target MN needs to setup the corresponding link towards all the candidate target SN(s) and CPA/CPC configurations would probably need to be updated.</w:t>
      </w:r>
    </w:p>
    <w:p w14:paraId="1BF431C5" w14:textId="527A204A" w:rsidR="0054613C" w:rsidRPr="00386BD4" w:rsidRDefault="00F0497A" w:rsidP="0054613C">
      <w:r>
        <w:t xml:space="preserve">However, the application of this agreement to the intra-MN handover case seems an unnecessary limitation. In case of intra-MN handover, the </w:t>
      </w:r>
      <w:r w:rsidR="00464AA6">
        <w:t>connections</w:t>
      </w:r>
      <w:r>
        <w:t xml:space="preserve"> between MN and the candidate target SNs are already </w:t>
      </w:r>
      <w:r w:rsidR="008676AD">
        <w:t>setup,</w:t>
      </w:r>
      <w:r>
        <w:t xml:space="preserve"> and the CPA/CPC configurations </w:t>
      </w:r>
      <w:r w:rsidR="008B1373">
        <w:t>are expected</w:t>
      </w:r>
      <w:r>
        <w:t xml:space="preserve"> to be </w:t>
      </w:r>
      <w:r w:rsidR="0065092B">
        <w:t xml:space="preserve">still </w:t>
      </w:r>
      <w:r>
        <w:t xml:space="preserve">valid. So, </w:t>
      </w:r>
      <w:r w:rsidR="00715D2A">
        <w:t xml:space="preserve">we propose that </w:t>
      </w:r>
      <w:r>
        <w:t>that the CPA/CPC configurations are kept</w:t>
      </w:r>
      <w:r w:rsidR="00715D2A">
        <w:t xml:space="preserve"> at </w:t>
      </w:r>
      <w:r w:rsidR="00F916FD" w:rsidRPr="00F916FD">
        <w:t>intra-MN handover</w:t>
      </w:r>
      <w:r>
        <w:t xml:space="preserve">. This would require </w:t>
      </w:r>
      <w:r w:rsidR="00456509">
        <w:t>a</w:t>
      </w:r>
      <w:r>
        <w:t xml:space="preserve"> </w:t>
      </w:r>
      <w:r w:rsidR="00854CE1">
        <w:t>modification of the existing</w:t>
      </w:r>
      <w:r>
        <w:t xml:space="preserve"> </w:t>
      </w:r>
      <w:r w:rsidR="00854CE1">
        <w:t>connections</w:t>
      </w:r>
      <w:r>
        <w:t xml:space="preserve"> between MN and SN(s) </w:t>
      </w:r>
      <w:r w:rsidR="009F5A30">
        <w:t>due</w:t>
      </w:r>
      <w:r>
        <w:t xml:space="preserve"> to the </w:t>
      </w:r>
      <w:r w:rsidR="009F5A30">
        <w:t xml:space="preserve">new </w:t>
      </w:r>
      <w:proofErr w:type="spellStart"/>
      <w:r w:rsidR="009F5A30">
        <w:t>PCell</w:t>
      </w:r>
      <w:proofErr w:type="spellEnd"/>
      <w:r>
        <w:t>. In any case, the network (that is, the MN) should indicate which configurations to keep during HO configuration, since the UE doesn’t know if it is an inter-MN or intra-MN HO.</w:t>
      </w:r>
      <w:r w:rsidDel="00F0497A">
        <w:t xml:space="preserve"> </w:t>
      </w:r>
    </w:p>
    <w:p w14:paraId="02260BF7" w14:textId="7A53A690" w:rsidR="0054613C" w:rsidRDefault="004517FF" w:rsidP="0054613C">
      <w:pPr>
        <w:pStyle w:val="Proposal"/>
      </w:pPr>
      <w:bookmarkStart w:id="14" w:name="_Toc131705099"/>
      <w:r>
        <w:t xml:space="preserve">The </w:t>
      </w:r>
      <w:r w:rsidRPr="004517FF">
        <w:t xml:space="preserve">CPC/CPA configurations of the UE </w:t>
      </w:r>
      <w:r w:rsidR="005F6064">
        <w:t>can be</w:t>
      </w:r>
      <w:r>
        <w:t xml:space="preserve"> kept at</w:t>
      </w:r>
      <w:r w:rsidRPr="004517FF">
        <w:t xml:space="preserve"> intr</w:t>
      </w:r>
      <w:r>
        <w:t>a-</w:t>
      </w:r>
      <w:r w:rsidRPr="004517FF">
        <w:t xml:space="preserve">MN </w:t>
      </w:r>
      <w:r>
        <w:t>handover</w:t>
      </w:r>
      <w:r w:rsidR="005F6064">
        <w:t xml:space="preserve">, </w:t>
      </w:r>
      <w:r w:rsidRPr="004517FF">
        <w:t>by explicit indication from network</w:t>
      </w:r>
      <w:r w:rsidR="0054613C" w:rsidRPr="00386BD4">
        <w:t>.</w:t>
      </w:r>
      <w:bookmarkEnd w:id="14"/>
    </w:p>
    <w:p w14:paraId="1D6CD765" w14:textId="7632FF01" w:rsidR="00E44AAD" w:rsidRDefault="00E44AAD" w:rsidP="009A0B11"/>
    <w:p w14:paraId="3BC0C9CE" w14:textId="02B96A41" w:rsidR="00F43477" w:rsidRPr="006F2DB7" w:rsidRDefault="00F43477" w:rsidP="00F43477">
      <w:pPr>
        <w:pStyle w:val="Heading2"/>
      </w:pPr>
      <w:r w:rsidRPr="006F2DB7">
        <w:t>2.5</w:t>
      </w:r>
      <w:r w:rsidRPr="006F2DB7">
        <w:tab/>
        <w:t>Support for delta and reference configurations</w:t>
      </w:r>
    </w:p>
    <w:p w14:paraId="6C219FD6" w14:textId="77777777" w:rsidR="009630EC" w:rsidRDefault="00F43477" w:rsidP="00F43477">
      <w:r w:rsidRPr="006B5ADF">
        <w:t xml:space="preserve">The </w:t>
      </w:r>
      <w:r w:rsidR="006B5ADF" w:rsidRPr="006B5ADF">
        <w:t xml:space="preserve">support for delta configurations for the candidate configurations for NR-DC with selective activation has been agreed, including agreements to use a reference configuration </w:t>
      </w:r>
      <w:proofErr w:type="gramStart"/>
      <w:r w:rsidR="006B5ADF" w:rsidRPr="006B5ADF">
        <w:t>in order to</w:t>
      </w:r>
      <w:proofErr w:type="gramEnd"/>
      <w:r w:rsidR="006B5ADF" w:rsidRPr="006B5ADF">
        <w:t xml:space="preserve"> handle subsequent </w:t>
      </w:r>
      <w:proofErr w:type="spellStart"/>
      <w:r w:rsidR="006B5ADF" w:rsidRPr="006B5ADF">
        <w:t>PSCell</w:t>
      </w:r>
      <w:proofErr w:type="spellEnd"/>
      <w:r w:rsidR="006B5ADF" w:rsidRPr="006B5ADF">
        <w:t xml:space="preserve"> changes. </w:t>
      </w:r>
      <w:r w:rsidR="009630EC">
        <w:t>At RAN2#121 the following agreements related to the reference configuration were reached:</w:t>
      </w:r>
    </w:p>
    <w:p w14:paraId="72BEEA11" w14:textId="77777777" w:rsidR="009630EC" w:rsidRDefault="009630EC" w:rsidP="009630EC">
      <w:pPr>
        <w:pStyle w:val="Agreement"/>
        <w:tabs>
          <w:tab w:val="clear" w:pos="1494"/>
          <w:tab w:val="num" w:pos="927"/>
        </w:tabs>
        <w:ind w:left="927"/>
      </w:pPr>
      <w:r w:rsidRPr="001132E5">
        <w:t>For inter-SN CPC, MN should provide the reference configuration to all candidate T-SNs (</w:t>
      </w:r>
      <w:proofErr w:type="gramStart"/>
      <w:r w:rsidRPr="001132E5">
        <w:t>in order to</w:t>
      </w:r>
      <w:proofErr w:type="gramEnd"/>
      <w:r w:rsidRPr="001132E5">
        <w:t xml:space="preserve"> generate the T-SN candidate configuration). </w:t>
      </w:r>
    </w:p>
    <w:p w14:paraId="21267B93" w14:textId="77777777" w:rsidR="009630EC" w:rsidRPr="00BC3F8D" w:rsidRDefault="009630EC" w:rsidP="009630EC">
      <w:pPr>
        <w:pStyle w:val="Doc-text2"/>
        <w:ind w:left="930"/>
        <w:rPr>
          <w:lang w:val="en-GB" w:eastAsia="en-GB"/>
        </w:rPr>
      </w:pPr>
    </w:p>
    <w:p w14:paraId="5C5F715F" w14:textId="77777777" w:rsidR="009630EC" w:rsidRDefault="009630EC" w:rsidP="009630EC">
      <w:pPr>
        <w:pStyle w:val="Agreement"/>
        <w:tabs>
          <w:tab w:val="clear" w:pos="1494"/>
          <w:tab w:val="num" w:pos="927"/>
        </w:tabs>
        <w:ind w:left="927"/>
      </w:pPr>
      <w:r>
        <w:t xml:space="preserve">R2 understands that </w:t>
      </w:r>
      <w:r w:rsidRPr="00586B48">
        <w:t xml:space="preserve">A target SN may include an indication in SN Addition Request Ack for each candidate target </w:t>
      </w:r>
      <w:proofErr w:type="spellStart"/>
      <w:r w:rsidRPr="00586B48">
        <w:t>PSCell</w:t>
      </w:r>
      <w:proofErr w:type="spellEnd"/>
      <w:r w:rsidRPr="00586B48">
        <w:t>, denoting whether the associated SCG configuration is a delta with respect to the reference SCG configuration</w:t>
      </w:r>
      <w:r>
        <w:t>.</w:t>
      </w:r>
    </w:p>
    <w:p w14:paraId="00A8831A" w14:textId="77777777" w:rsidR="009630EC" w:rsidRDefault="009630EC" w:rsidP="00F43477">
      <w:pPr>
        <w:rPr>
          <w:highlight w:val="yellow"/>
        </w:rPr>
      </w:pPr>
    </w:p>
    <w:p w14:paraId="28F87260" w14:textId="26624B9C" w:rsidR="009630EC" w:rsidRPr="00D46563" w:rsidRDefault="001A5BB5" w:rsidP="00F43477">
      <w:r w:rsidRPr="001A5BB5">
        <w:lastRenderedPageBreak/>
        <w:t xml:space="preserve">The RRC model for the reference configuration is however not clear. This also includes whether the reference configuration consists of only an SCG configuration or both an SCG and an MCG configuration. </w:t>
      </w:r>
      <w:r w:rsidR="00F43477" w:rsidRPr="00D46563">
        <w:t>Considering that the candidate target cell configuration for CPC (</w:t>
      </w:r>
      <w:proofErr w:type="gramStart"/>
      <w:r w:rsidR="00F43477" w:rsidRPr="00D46563">
        <w:t>i.e.</w:t>
      </w:r>
      <w:proofErr w:type="gramEnd"/>
      <w:r w:rsidR="00F43477" w:rsidRPr="00D46563">
        <w:t xml:space="preserve"> the </w:t>
      </w:r>
      <w:proofErr w:type="spellStart"/>
      <w:r w:rsidR="00F43477" w:rsidRPr="00D46563">
        <w:rPr>
          <w:i/>
        </w:rPr>
        <w:t>condRRCReconfig</w:t>
      </w:r>
      <w:proofErr w:type="spellEnd"/>
      <w:r w:rsidR="00F43477" w:rsidRPr="00D46563">
        <w:t xml:space="preserve">) consists of an </w:t>
      </w:r>
      <w:proofErr w:type="spellStart"/>
      <w:r w:rsidR="00F43477" w:rsidRPr="00D46563">
        <w:rPr>
          <w:i/>
        </w:rPr>
        <w:t>RRCReconfiguration</w:t>
      </w:r>
      <w:proofErr w:type="spellEnd"/>
      <w:r w:rsidR="00F43477" w:rsidRPr="00D46563">
        <w:t xml:space="preserve"> message the reference configuration should </w:t>
      </w:r>
      <w:r w:rsidR="00D46563" w:rsidRPr="00D46563">
        <w:t xml:space="preserve">also </w:t>
      </w:r>
      <w:r w:rsidR="00F43477" w:rsidRPr="00D46563">
        <w:t xml:space="preserve">consist of an </w:t>
      </w:r>
      <w:proofErr w:type="spellStart"/>
      <w:r w:rsidR="00F43477" w:rsidRPr="00D46563">
        <w:rPr>
          <w:i/>
        </w:rPr>
        <w:t>RRCReconfiguration</w:t>
      </w:r>
      <w:proofErr w:type="spellEnd"/>
      <w:r w:rsidR="00F43477" w:rsidRPr="00D46563">
        <w:t xml:space="preserve"> message.</w:t>
      </w:r>
      <w:r w:rsidR="00D46563" w:rsidRPr="00D46563">
        <w:t xml:space="preserve"> The candidate configurations for (Rel-17) inter-SN CPC includes both MCG and SCG configurations to be applied at the </w:t>
      </w:r>
      <w:proofErr w:type="spellStart"/>
      <w:r w:rsidR="00D46563" w:rsidRPr="00D46563">
        <w:t>PSCell</w:t>
      </w:r>
      <w:proofErr w:type="spellEnd"/>
      <w:r w:rsidR="00D46563" w:rsidRPr="00D46563">
        <w:t xml:space="preserve"> change. It should therefore be possible to include both MCG and SCG parts in the reference configuration.</w:t>
      </w:r>
    </w:p>
    <w:p w14:paraId="16858463" w14:textId="7544CE8C" w:rsidR="00F43477" w:rsidRPr="006B5ADF" w:rsidRDefault="00F43477" w:rsidP="00F43477">
      <w:pPr>
        <w:pStyle w:val="Proposal"/>
      </w:pPr>
      <w:bookmarkStart w:id="15" w:name="_Toc131705100"/>
      <w:r w:rsidRPr="006B5ADF">
        <w:t xml:space="preserve">The reference configuration for NR-DC with selective activation should consist of an </w:t>
      </w:r>
      <w:proofErr w:type="spellStart"/>
      <w:r w:rsidRPr="006B5ADF">
        <w:rPr>
          <w:i/>
        </w:rPr>
        <w:t>RRCReconfiguration</w:t>
      </w:r>
      <w:proofErr w:type="spellEnd"/>
      <w:r w:rsidRPr="006B5ADF">
        <w:t xml:space="preserve"> message</w:t>
      </w:r>
      <w:r w:rsidR="006B5ADF" w:rsidRPr="006B5ADF">
        <w:t>, which can include both SCG and MCG configurations</w:t>
      </w:r>
      <w:r w:rsidRPr="006B5ADF">
        <w:t>.</w:t>
      </w:r>
      <w:bookmarkEnd w:id="15"/>
    </w:p>
    <w:p w14:paraId="6547B0A7" w14:textId="77777777" w:rsidR="009630EC" w:rsidRDefault="009630EC" w:rsidP="00F43477">
      <w:pPr>
        <w:rPr>
          <w:highlight w:val="yellow"/>
        </w:rPr>
      </w:pPr>
    </w:p>
    <w:p w14:paraId="24CB2EFE" w14:textId="13D33B81" w:rsidR="009F2205" w:rsidRPr="009F2205" w:rsidRDefault="00F43477" w:rsidP="00F43477">
      <w:r w:rsidRPr="009F2205">
        <w:t xml:space="preserve">A further aspect to be considered is how to handle the reference configuration. A reference configuration is not required for NR-DC with selective activation to work, and the use of reference configuration is thus optional. </w:t>
      </w:r>
      <w:r w:rsidR="009F2205" w:rsidRPr="009F2205">
        <w:t xml:space="preserve">As agreed at RAN2#121 the candidate target SN can thus include an indication in the SN Addition Request Ack message whether a delta configuration has been used or not. </w:t>
      </w:r>
      <w:r w:rsidR="009F2205">
        <w:t xml:space="preserve">A corresponding indication is then needed towards the UE, </w:t>
      </w:r>
      <w:proofErr w:type="gramStart"/>
      <w:r w:rsidR="009F2205">
        <w:t>i.e.</w:t>
      </w:r>
      <w:proofErr w:type="gramEnd"/>
      <w:r w:rsidR="009F2205">
        <w:t xml:space="preserve"> whether the received configuration is a delta configuration towards a reference configuration.</w:t>
      </w:r>
    </w:p>
    <w:p w14:paraId="48B45E9A" w14:textId="1D5883DD" w:rsidR="00F43477" w:rsidRPr="009F2205" w:rsidRDefault="00F43477" w:rsidP="00F43477">
      <w:r w:rsidRPr="009F2205">
        <w:t>In principle it should also be possible for the network to provide a reference configuration to the UE before configuring any candidate configuration for NR-DC with selective activation (</w:t>
      </w:r>
      <w:proofErr w:type="gramStart"/>
      <w:r w:rsidRPr="009F2205">
        <w:t>i.e.</w:t>
      </w:r>
      <w:proofErr w:type="gramEnd"/>
      <w:r w:rsidRPr="009F2205">
        <w:t xml:space="preserve"> CPC or CPA). Since the current configuration of a UE may be changed while the UE is configured with candidate target cell configurations and an associated reference configuration, it should </w:t>
      </w:r>
      <w:r w:rsidR="009F2205" w:rsidRPr="009F2205">
        <w:t xml:space="preserve">also </w:t>
      </w:r>
      <w:r w:rsidRPr="009F2205">
        <w:t>be possible to modify the reference configuration</w:t>
      </w:r>
      <w:r w:rsidR="009F2205" w:rsidRPr="009F2205">
        <w:t xml:space="preserve"> or to </w:t>
      </w:r>
      <w:r w:rsidRPr="009F2205">
        <w:t>release it when it is no longer needed.</w:t>
      </w:r>
    </w:p>
    <w:p w14:paraId="4A9E0A31" w14:textId="77777777" w:rsidR="00F43477" w:rsidRPr="00D46563" w:rsidRDefault="00F43477" w:rsidP="00F43477">
      <w:pPr>
        <w:pStyle w:val="Proposal"/>
      </w:pPr>
      <w:bookmarkStart w:id="16" w:name="_Toc127445583"/>
      <w:bookmarkStart w:id="17" w:name="_Toc131705101"/>
      <w:r w:rsidRPr="00D46563">
        <w:rPr>
          <w:rStyle w:val="ui-provider"/>
        </w:rPr>
        <w:t xml:space="preserve">The reference configuration IE/field for candidate cell configurations, for NR-DC with selective activation, is optional. </w:t>
      </w:r>
      <w:r w:rsidRPr="00D46563">
        <w:t>It is up to the network to provide a reference configuration to the UE.</w:t>
      </w:r>
      <w:bookmarkEnd w:id="16"/>
      <w:bookmarkEnd w:id="17"/>
    </w:p>
    <w:p w14:paraId="2BF9E83F" w14:textId="77777777" w:rsidR="00F43477" w:rsidRPr="00D46563" w:rsidRDefault="00F43477" w:rsidP="00F43477">
      <w:pPr>
        <w:pStyle w:val="Proposal"/>
      </w:pPr>
      <w:bookmarkStart w:id="18" w:name="_Toc127445586"/>
      <w:bookmarkStart w:id="19" w:name="_Toc131705102"/>
      <w:r w:rsidRPr="00D46563">
        <w:t>The UE, when receiving a candidate target cell configuration for NR-DC with selective activation, should be aware whether it is a delta configuration on top of a reference configuration or if it is a full configuration.</w:t>
      </w:r>
      <w:bookmarkEnd w:id="18"/>
      <w:bookmarkEnd w:id="19"/>
    </w:p>
    <w:p w14:paraId="2D4F88B0" w14:textId="77777777" w:rsidR="00F43477" w:rsidRPr="00D46563" w:rsidRDefault="00F43477" w:rsidP="00F43477">
      <w:pPr>
        <w:pStyle w:val="Proposal"/>
      </w:pPr>
      <w:bookmarkStart w:id="20" w:name="_Toc127445585"/>
      <w:bookmarkStart w:id="21" w:name="_Toc131705103"/>
      <w:r w:rsidRPr="00D46563">
        <w:t xml:space="preserve">The reference configuration can be added, </w:t>
      </w:r>
      <w:proofErr w:type="gramStart"/>
      <w:r w:rsidRPr="00D46563">
        <w:t>modified</w:t>
      </w:r>
      <w:proofErr w:type="gramEnd"/>
      <w:r w:rsidRPr="00D46563">
        <w:t xml:space="preserve"> or released by the network.</w:t>
      </w:r>
      <w:bookmarkEnd w:id="20"/>
      <w:bookmarkEnd w:id="21"/>
    </w:p>
    <w:p w14:paraId="1D6DCE4A" w14:textId="77777777" w:rsidR="00F43477" w:rsidRDefault="00F43477" w:rsidP="009A0B11"/>
    <w:p w14:paraId="14B67213" w14:textId="0DEC0FD0" w:rsidR="00E44AAD" w:rsidRDefault="00E44AAD" w:rsidP="00E44AAD">
      <w:pPr>
        <w:pStyle w:val="Heading2"/>
      </w:pPr>
      <w:r>
        <w:t>2.</w:t>
      </w:r>
      <w:r w:rsidR="00192877">
        <w:t>6</w:t>
      </w:r>
      <w:r>
        <w:tab/>
        <w:t>Security handling</w:t>
      </w:r>
    </w:p>
    <w:p w14:paraId="51772AAC" w14:textId="215B71D9" w:rsidR="00C2384C" w:rsidRDefault="00C2384C" w:rsidP="009A0B11">
      <w:r>
        <w:t xml:space="preserve">In the LS to SA3 in </w:t>
      </w:r>
      <w:r w:rsidR="00D87B9C">
        <w:fldChar w:fldCharType="begin"/>
      </w:r>
      <w:r w:rsidR="00D87B9C">
        <w:instrText xml:space="preserve"> REF _Ref131581752 \r \h </w:instrText>
      </w:r>
      <w:r w:rsidR="00D87B9C">
        <w:fldChar w:fldCharType="separate"/>
      </w:r>
      <w:r w:rsidR="00D87B9C">
        <w:t>[3]</w:t>
      </w:r>
      <w:r w:rsidR="00D87B9C">
        <w:fldChar w:fldCharType="end"/>
      </w:r>
      <w:r>
        <w:t xml:space="preserve"> RAN2 asked if SA3 </w:t>
      </w:r>
      <w:r w:rsidR="00552858">
        <w:t xml:space="preserve">would consider it acceptable that </w:t>
      </w:r>
      <w:r w:rsidR="00552858" w:rsidRPr="00552858">
        <w:t xml:space="preserve">the same </w:t>
      </w:r>
      <w:proofErr w:type="spellStart"/>
      <w:r w:rsidR="00552858" w:rsidRPr="00552858">
        <w:t>sk</w:t>
      </w:r>
      <w:proofErr w:type="spellEnd"/>
      <w:r w:rsidR="00552858" w:rsidRPr="00552858">
        <w:t>-counter/ S-</w:t>
      </w:r>
      <w:proofErr w:type="spellStart"/>
      <w:r w:rsidR="00552858" w:rsidRPr="00552858">
        <w:t>K</w:t>
      </w:r>
      <w:r w:rsidR="00552858" w:rsidRPr="00552858">
        <w:rPr>
          <w:vertAlign w:val="subscript"/>
        </w:rPr>
        <w:t>gNB</w:t>
      </w:r>
      <w:proofErr w:type="spellEnd"/>
      <w:r w:rsidR="00552858" w:rsidRPr="00552858">
        <w:t xml:space="preserve"> </w:t>
      </w:r>
      <w:r w:rsidR="00552858">
        <w:t xml:space="preserve">is used towards a cell in the same SN at different occasions, </w:t>
      </w:r>
      <w:proofErr w:type="gramStart"/>
      <w:r w:rsidR="00552858">
        <w:t>i.e.</w:t>
      </w:r>
      <w:proofErr w:type="gramEnd"/>
      <w:r w:rsidR="00552858">
        <w:t xml:space="preserve"> when the UE has moved to a different SN in between</w:t>
      </w:r>
      <w:r>
        <w:t xml:space="preserve">. SA3 has sent a </w:t>
      </w:r>
      <w:proofErr w:type="gramStart"/>
      <w:r>
        <w:t>reply</w:t>
      </w:r>
      <w:proofErr w:type="gramEnd"/>
      <w:r>
        <w:t xml:space="preserve"> LS in </w:t>
      </w:r>
      <w:r>
        <w:fldChar w:fldCharType="begin"/>
      </w:r>
      <w:r>
        <w:instrText xml:space="preserve"> REF _Ref131581550 \r \h </w:instrText>
      </w:r>
      <w:r>
        <w:fldChar w:fldCharType="separate"/>
      </w:r>
      <w:r>
        <w:t>[2]</w:t>
      </w:r>
      <w:r>
        <w:fldChar w:fldCharType="end"/>
      </w:r>
      <w:r>
        <w:t xml:space="preserve">, where </w:t>
      </w:r>
      <w:r w:rsidR="00D87B9C">
        <w:t xml:space="preserve">they responded that </w:t>
      </w:r>
      <w:r w:rsidR="00552858">
        <w:t>this is not acceptable from a security point of view</w:t>
      </w:r>
      <w:r w:rsidR="000075A6">
        <w:t xml:space="preserve">. </w:t>
      </w:r>
      <w:r w:rsidR="00552858">
        <w:t xml:space="preserve"> </w:t>
      </w:r>
      <w:r w:rsidR="000075A6">
        <w:t>T</w:t>
      </w:r>
      <w:r w:rsidR="00552858">
        <w:t xml:space="preserve">he same </w:t>
      </w:r>
      <w:r w:rsidR="00552858" w:rsidRPr="00552858">
        <w:t>S-</w:t>
      </w:r>
      <w:proofErr w:type="spellStart"/>
      <w:r w:rsidR="00552858" w:rsidRPr="00552858">
        <w:t>K</w:t>
      </w:r>
      <w:r w:rsidR="00552858" w:rsidRPr="00552858">
        <w:rPr>
          <w:vertAlign w:val="subscript"/>
        </w:rPr>
        <w:t>gNB</w:t>
      </w:r>
      <w:proofErr w:type="spellEnd"/>
      <w:r w:rsidR="00552858" w:rsidRPr="00552858">
        <w:t xml:space="preserve"> </w:t>
      </w:r>
      <w:r w:rsidR="00552858">
        <w:t>shall not be used in such cases.</w:t>
      </w:r>
    </w:p>
    <w:p w14:paraId="5885213E" w14:textId="004823A1" w:rsidR="003C4BCF" w:rsidRDefault="000075A6" w:rsidP="009A0B11">
      <w:r>
        <w:t xml:space="preserve">What should be avoided is thus that the same CPC/CPA configuration is executed more than </w:t>
      </w:r>
      <w:proofErr w:type="gramStart"/>
      <w:r>
        <w:t>once, if</w:t>
      </w:r>
      <w:proofErr w:type="gramEnd"/>
      <w:r>
        <w:t xml:space="preserve"> it includes the </w:t>
      </w:r>
      <w:proofErr w:type="spellStart"/>
      <w:r w:rsidRPr="000075A6">
        <w:rPr>
          <w:i/>
          <w:iCs/>
        </w:rPr>
        <w:t>sk</w:t>
      </w:r>
      <w:proofErr w:type="spellEnd"/>
      <w:r w:rsidRPr="000075A6">
        <w:rPr>
          <w:i/>
          <w:iCs/>
        </w:rPr>
        <w:t>-Counter</w:t>
      </w:r>
      <w:r>
        <w:t xml:space="preserve"> (triggering a </w:t>
      </w:r>
      <w:r w:rsidRPr="000075A6">
        <w:t>security key update procedure</w:t>
      </w:r>
      <w:r>
        <w:t>). As discussed in 2.1, a candidate configuration for NR-DC with selective activation (</w:t>
      </w:r>
      <w:proofErr w:type="gramStart"/>
      <w:r>
        <w:t>i.e.</w:t>
      </w:r>
      <w:proofErr w:type="gramEnd"/>
      <w:r>
        <w:t xml:space="preserve"> a CPC/CPA configuration) should include information about handling of the different candidate configurations at execution of the own configuration. This should also include handling of the own candidate configuration, which then can be indicated to be released when it is executed. This way it is possible to indicate that such a candidate configuration (CPC/CPA) is released when it is executed, whereby it will </w:t>
      </w:r>
      <w:r w:rsidR="005B57BF">
        <w:t xml:space="preserve">not be executed more than </w:t>
      </w:r>
      <w:r>
        <w:t>once.</w:t>
      </w:r>
      <w:r w:rsidR="005B57BF">
        <w:t xml:space="preserve"> For intra-SN cases (where no security updates are needed in any of the candidate configurations) it would still be possible to reuse the different candidate configurations multiple times.</w:t>
      </w:r>
    </w:p>
    <w:p w14:paraId="26B410D5" w14:textId="74A7174E" w:rsidR="005B57BF" w:rsidRPr="00D46563" w:rsidRDefault="005B57BF" w:rsidP="005B57BF">
      <w:pPr>
        <w:pStyle w:val="Proposal"/>
      </w:pPr>
      <w:bookmarkStart w:id="22" w:name="_Toc131705104"/>
      <w:r>
        <w:t xml:space="preserve">Multiple executions of the same candidate configuration (CPC/CPA) with </w:t>
      </w:r>
      <w:proofErr w:type="spellStart"/>
      <w:r w:rsidRPr="005B57BF">
        <w:rPr>
          <w:i/>
          <w:iCs/>
        </w:rPr>
        <w:t>sk</w:t>
      </w:r>
      <w:proofErr w:type="spellEnd"/>
      <w:r w:rsidRPr="005B57BF">
        <w:rPr>
          <w:i/>
          <w:iCs/>
        </w:rPr>
        <w:t>-Counter</w:t>
      </w:r>
      <w:r>
        <w:t xml:space="preserve"> configuration </w:t>
      </w:r>
      <w:r w:rsidR="00527742">
        <w:t>can</w:t>
      </w:r>
      <w:r>
        <w:t xml:space="preserve"> be avoided by indicating that the candidate configuration is released when it is executed</w:t>
      </w:r>
      <w:r w:rsidRPr="00D46563">
        <w:t>.</w:t>
      </w:r>
      <w:bookmarkEnd w:id="22"/>
    </w:p>
    <w:p w14:paraId="2FFA2A14" w14:textId="3B7D6A8F" w:rsidR="00A73A8F" w:rsidRPr="00B048FD" w:rsidRDefault="00A73A8F" w:rsidP="00796FFD"/>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2C98C6F" w14:textId="3F48896A" w:rsidR="00546374"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lastRenderedPageBreak/>
        <w:fldChar w:fldCharType="begin"/>
      </w:r>
      <w:r>
        <w:rPr>
          <w:b w:val="0"/>
          <w:bCs/>
        </w:rPr>
        <w:instrText xml:space="preserve"> TOC \f O \n \h \z \t "Observation" \c </w:instrText>
      </w:r>
      <w:r>
        <w:rPr>
          <w:b w:val="0"/>
          <w:bCs/>
        </w:rPr>
        <w:fldChar w:fldCharType="separate"/>
      </w:r>
      <w:hyperlink w:anchor="_Toc131705090" w:history="1">
        <w:r w:rsidR="00546374" w:rsidRPr="00FC5BC6">
          <w:rPr>
            <w:rStyle w:val="Hyperlink"/>
            <w:noProof/>
          </w:rPr>
          <w:t>Observation 1</w:t>
        </w:r>
        <w:r w:rsidR="00546374">
          <w:rPr>
            <w:rFonts w:asciiTheme="minorHAnsi" w:eastAsiaTheme="minorEastAsia" w:hAnsiTheme="minorHAnsi" w:cstheme="minorBidi"/>
            <w:b w:val="0"/>
            <w:noProof/>
            <w:sz w:val="22"/>
            <w:szCs w:val="22"/>
            <w:lang w:val="en-SE" w:eastAsia="en-SE"/>
          </w:rPr>
          <w:tab/>
        </w:r>
        <w:r w:rsidR="00546374" w:rsidRPr="00FC5BC6">
          <w:rPr>
            <w:rStyle w:val="Hyperlink"/>
            <w:noProof/>
          </w:rPr>
          <w:t>For NR-DC with selective activation it is unclear how to handle an intra-SN CPC configuration if the UE performs an inter-SN PSCell change.</w:t>
        </w:r>
      </w:hyperlink>
    </w:p>
    <w:p w14:paraId="691D6BA4" w14:textId="2DA4B855" w:rsidR="00546374" w:rsidRDefault="0054637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5091" w:history="1">
        <w:r w:rsidRPr="00FC5BC6">
          <w:rPr>
            <w:rStyle w:val="Hyperlink"/>
            <w:noProof/>
          </w:rPr>
          <w:t>Observation 2</w:t>
        </w:r>
        <w:r>
          <w:rPr>
            <w:rFonts w:asciiTheme="minorHAnsi" w:eastAsiaTheme="minorEastAsia" w:hAnsiTheme="minorHAnsi" w:cstheme="minorBidi"/>
            <w:b w:val="0"/>
            <w:noProof/>
            <w:sz w:val="22"/>
            <w:szCs w:val="22"/>
            <w:lang w:val="en-SE" w:eastAsia="en-SE"/>
          </w:rPr>
          <w:tab/>
        </w:r>
        <w:r w:rsidRPr="00FC5BC6">
          <w:rPr>
            <w:rStyle w:val="Hyperlink"/>
            <w:noProof/>
          </w:rPr>
          <w:t>For NR-DC with selective activation it is unclear how to handle an inter-SN CPC configuration if the UE performs a PSCell change to a cell in the same SN as the candidate target PSCell in the CPC configuration.</w:t>
        </w:r>
      </w:hyperlink>
    </w:p>
    <w:p w14:paraId="7570C759" w14:textId="28B7734F"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81F7CBA" w14:textId="3A6A0A93" w:rsidR="00546374"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05092" w:history="1">
        <w:r w:rsidR="00546374" w:rsidRPr="00CD6855">
          <w:rPr>
            <w:rStyle w:val="Hyperlink"/>
            <w:noProof/>
          </w:rPr>
          <w:t>Proposal 1</w:t>
        </w:r>
        <w:r w:rsidR="00546374">
          <w:rPr>
            <w:rFonts w:asciiTheme="minorHAnsi" w:eastAsiaTheme="minorEastAsia" w:hAnsiTheme="minorHAnsi" w:cstheme="minorBidi"/>
            <w:b w:val="0"/>
            <w:noProof/>
            <w:sz w:val="22"/>
            <w:szCs w:val="22"/>
            <w:lang w:val="en-SE" w:eastAsia="en-SE"/>
          </w:rPr>
          <w:tab/>
        </w:r>
        <w:r w:rsidR="00546374" w:rsidRPr="00CD6855">
          <w:rPr>
            <w:rStyle w:val="Hyperlink"/>
            <w:noProof/>
          </w:rPr>
          <w:t xml:space="preserve">Candidate configurations for NR-DC with selective activation are provided with </w:t>
        </w:r>
        <w:r w:rsidR="00546374" w:rsidRPr="00CD6855">
          <w:rPr>
            <w:rStyle w:val="Hyperlink"/>
            <w:i/>
            <w:iCs/>
            <w:noProof/>
          </w:rPr>
          <w:t>CondReconfigToAddMod</w:t>
        </w:r>
        <w:r w:rsidR="00546374" w:rsidRPr="00CD6855">
          <w:rPr>
            <w:rStyle w:val="Hyperlink"/>
            <w:noProof/>
          </w:rPr>
          <w:t xml:space="preserve"> in </w:t>
        </w:r>
        <w:r w:rsidR="00546374" w:rsidRPr="00CD6855">
          <w:rPr>
            <w:rStyle w:val="Hyperlink"/>
            <w:i/>
            <w:iCs/>
            <w:noProof/>
          </w:rPr>
          <w:t>ConditionalReconfiguration</w:t>
        </w:r>
        <w:r w:rsidR="00546374" w:rsidRPr="00CD6855">
          <w:rPr>
            <w:rStyle w:val="Hyperlink"/>
            <w:noProof/>
          </w:rPr>
          <w:t>, by inclusion of related Rel-18 information.</w:t>
        </w:r>
      </w:hyperlink>
    </w:p>
    <w:p w14:paraId="1B00E57B" w14:textId="40E2B229" w:rsidR="00546374" w:rsidRDefault="0054637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5093" w:history="1">
        <w:r w:rsidRPr="00CD6855">
          <w:rPr>
            <w:rStyle w:val="Hyperlink"/>
            <w:noProof/>
          </w:rPr>
          <w:t>Proposal 2</w:t>
        </w:r>
        <w:r>
          <w:rPr>
            <w:rFonts w:asciiTheme="minorHAnsi" w:eastAsiaTheme="minorEastAsia" w:hAnsiTheme="minorHAnsi" w:cstheme="minorBidi"/>
            <w:b w:val="0"/>
            <w:noProof/>
            <w:sz w:val="22"/>
            <w:szCs w:val="22"/>
            <w:lang w:val="en-SE" w:eastAsia="en-SE"/>
          </w:rPr>
          <w:tab/>
        </w:r>
        <w:r w:rsidRPr="00CD6855">
          <w:rPr>
            <w:rStyle w:val="Hyperlink"/>
            <w:noProof/>
          </w:rPr>
          <w:t xml:space="preserve">The network can indicate to the UE, in the </w:t>
        </w:r>
        <w:r w:rsidRPr="00CD6855">
          <w:rPr>
            <w:rStyle w:val="Hyperlink"/>
            <w:i/>
            <w:iCs/>
            <w:noProof/>
          </w:rPr>
          <w:t>CondReconfigToAddMod</w:t>
        </w:r>
        <w:r w:rsidRPr="00CD6855">
          <w:rPr>
            <w:rStyle w:val="Hyperlink"/>
            <w:noProof/>
          </w:rPr>
          <w:t xml:space="preserve"> for the executed candidate configuration, whether to keep or release the other stored candidate configurations at the execution.</w:t>
        </w:r>
      </w:hyperlink>
    </w:p>
    <w:p w14:paraId="0C706778" w14:textId="60E8BD6E" w:rsidR="00546374" w:rsidRDefault="0054637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5094" w:history="1">
        <w:r w:rsidRPr="00CD6855">
          <w:rPr>
            <w:rStyle w:val="Hyperlink"/>
            <w:noProof/>
          </w:rPr>
          <w:t>Proposal 3</w:t>
        </w:r>
        <w:r>
          <w:rPr>
            <w:rFonts w:asciiTheme="minorHAnsi" w:eastAsiaTheme="minorEastAsia" w:hAnsiTheme="minorHAnsi" w:cstheme="minorBidi"/>
            <w:b w:val="0"/>
            <w:noProof/>
            <w:sz w:val="22"/>
            <w:szCs w:val="22"/>
            <w:lang w:val="en-SE" w:eastAsia="en-SE"/>
          </w:rPr>
          <w:tab/>
        </w:r>
        <w:r w:rsidRPr="00CD6855">
          <w:rPr>
            <w:rStyle w:val="Hyperlink"/>
            <w:noProof/>
          </w:rPr>
          <w:t>The network can indicate to the UE that another candidate configuration (CPC or CPA), which is kept after execution of one candidate configuration (CPC or CPA), should be considered as not applicable when in the new PSCell.</w:t>
        </w:r>
      </w:hyperlink>
    </w:p>
    <w:p w14:paraId="4F3E1A85" w14:textId="41E114A8" w:rsidR="00546374" w:rsidRDefault="0054637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5095" w:history="1">
        <w:r w:rsidRPr="00CD6855">
          <w:rPr>
            <w:rStyle w:val="Hyperlink"/>
            <w:noProof/>
          </w:rPr>
          <w:t>Proposal 4</w:t>
        </w:r>
        <w:r>
          <w:rPr>
            <w:rFonts w:asciiTheme="minorHAnsi" w:eastAsiaTheme="minorEastAsia" w:hAnsiTheme="minorHAnsi" w:cstheme="minorBidi"/>
            <w:b w:val="0"/>
            <w:noProof/>
            <w:sz w:val="22"/>
            <w:szCs w:val="22"/>
            <w:lang w:val="en-SE" w:eastAsia="en-SE"/>
          </w:rPr>
          <w:tab/>
        </w:r>
        <w:r w:rsidRPr="00CD6855">
          <w:rPr>
            <w:rStyle w:val="Hyperlink"/>
            <w:noProof/>
          </w:rPr>
          <w:t>A not applicable candidate configuration should not be evaluated by the UE, or at least not be executed in case the conditions are fulfilled.</w:t>
        </w:r>
      </w:hyperlink>
    </w:p>
    <w:p w14:paraId="1C8C3570" w14:textId="6BEC7AE0" w:rsidR="00546374" w:rsidRDefault="0054637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5096" w:history="1">
        <w:r w:rsidRPr="00CD6855">
          <w:rPr>
            <w:rStyle w:val="Hyperlink"/>
            <w:noProof/>
          </w:rPr>
          <w:t>Proposal 5</w:t>
        </w:r>
        <w:r>
          <w:rPr>
            <w:rFonts w:asciiTheme="minorHAnsi" w:eastAsiaTheme="minorEastAsia" w:hAnsiTheme="minorHAnsi" w:cstheme="minorBidi"/>
            <w:b w:val="0"/>
            <w:noProof/>
            <w:sz w:val="22"/>
            <w:szCs w:val="22"/>
            <w:lang w:val="en-SE" w:eastAsia="en-SE"/>
          </w:rPr>
          <w:tab/>
        </w:r>
        <w:r w:rsidRPr="00CD6855">
          <w:rPr>
            <w:rStyle w:val="Hyperlink"/>
            <w:noProof/>
          </w:rPr>
          <w:t>Consider the Text Proposal in Annex A as a baseline for the configuration of NR-DC with selective activation.</w:t>
        </w:r>
      </w:hyperlink>
    </w:p>
    <w:p w14:paraId="49EACA5A" w14:textId="39E79DD4" w:rsidR="00546374" w:rsidRDefault="0054637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5097" w:history="1">
        <w:r w:rsidRPr="00CD6855">
          <w:rPr>
            <w:rStyle w:val="Hyperlink"/>
            <w:noProof/>
          </w:rPr>
          <w:t>Proposal 6</w:t>
        </w:r>
        <w:r>
          <w:rPr>
            <w:rFonts w:asciiTheme="minorHAnsi" w:eastAsiaTheme="minorEastAsia" w:hAnsiTheme="minorHAnsi" w:cstheme="minorBidi"/>
            <w:b w:val="0"/>
            <w:noProof/>
            <w:sz w:val="22"/>
            <w:szCs w:val="22"/>
            <w:lang w:val="en-SE" w:eastAsia="en-SE"/>
          </w:rPr>
          <w:tab/>
        </w:r>
        <w:r w:rsidRPr="00CD6855">
          <w:rPr>
            <w:rStyle w:val="Hyperlink"/>
            <w:noProof/>
          </w:rPr>
          <w:t xml:space="preserve">The network can, in the </w:t>
        </w:r>
        <w:r w:rsidRPr="00CD6855">
          <w:rPr>
            <w:rStyle w:val="Hyperlink"/>
            <w:i/>
            <w:iCs/>
            <w:noProof/>
          </w:rPr>
          <w:t>CondReconfigToAddMod</w:t>
        </w:r>
        <w:r w:rsidRPr="00CD6855">
          <w:rPr>
            <w:rStyle w:val="Hyperlink"/>
            <w:noProof/>
          </w:rPr>
          <w:t xml:space="preserve"> for the executed candidate configuration, indicate updates of execution conditions for the other candidate configurations at the execution.</w:t>
        </w:r>
      </w:hyperlink>
    </w:p>
    <w:p w14:paraId="4F61AF2B" w14:textId="319A79BE" w:rsidR="00546374" w:rsidRDefault="0054637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5098" w:history="1">
        <w:r w:rsidRPr="00CD6855">
          <w:rPr>
            <w:rStyle w:val="Hyperlink"/>
            <w:noProof/>
          </w:rPr>
          <w:t>Proposal 7</w:t>
        </w:r>
        <w:r>
          <w:rPr>
            <w:rFonts w:asciiTheme="minorHAnsi" w:eastAsiaTheme="minorEastAsia" w:hAnsiTheme="minorHAnsi" w:cstheme="minorBidi"/>
            <w:b w:val="0"/>
            <w:noProof/>
            <w:sz w:val="22"/>
            <w:szCs w:val="22"/>
            <w:lang w:val="en-SE" w:eastAsia="en-SE"/>
          </w:rPr>
          <w:tab/>
        </w:r>
        <w:r w:rsidRPr="00CD6855">
          <w:rPr>
            <w:rStyle w:val="Hyperlink"/>
            <w:noProof/>
          </w:rPr>
          <w:t>For NR-DC with selective activation, it should be supported to configure CPC for an intra-SN candidate target PSCell using the Rel-17 inter-SN CPC solution, i.e. to configure it in MN format.</w:t>
        </w:r>
      </w:hyperlink>
    </w:p>
    <w:p w14:paraId="7189E19B" w14:textId="5D62B8D4" w:rsidR="00546374" w:rsidRDefault="0054637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5099" w:history="1">
        <w:r w:rsidRPr="00CD6855">
          <w:rPr>
            <w:rStyle w:val="Hyperlink"/>
            <w:noProof/>
          </w:rPr>
          <w:t>Proposal 8</w:t>
        </w:r>
        <w:r>
          <w:rPr>
            <w:rFonts w:asciiTheme="minorHAnsi" w:eastAsiaTheme="minorEastAsia" w:hAnsiTheme="minorHAnsi" w:cstheme="minorBidi"/>
            <w:b w:val="0"/>
            <w:noProof/>
            <w:sz w:val="22"/>
            <w:szCs w:val="22"/>
            <w:lang w:val="en-SE" w:eastAsia="en-SE"/>
          </w:rPr>
          <w:tab/>
        </w:r>
        <w:r w:rsidRPr="00CD6855">
          <w:rPr>
            <w:rStyle w:val="Hyperlink"/>
            <w:noProof/>
          </w:rPr>
          <w:t>The CPC/CPA configurations of the UE can be kept at intra-MN handover, by explicit indication from network.</w:t>
        </w:r>
      </w:hyperlink>
    </w:p>
    <w:p w14:paraId="51A0E11B" w14:textId="1ACEEC15" w:rsidR="00546374" w:rsidRDefault="0054637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5100" w:history="1">
        <w:r w:rsidRPr="00CD6855">
          <w:rPr>
            <w:rStyle w:val="Hyperlink"/>
            <w:noProof/>
          </w:rPr>
          <w:t>Proposal 9</w:t>
        </w:r>
        <w:r>
          <w:rPr>
            <w:rFonts w:asciiTheme="minorHAnsi" w:eastAsiaTheme="minorEastAsia" w:hAnsiTheme="minorHAnsi" w:cstheme="minorBidi"/>
            <w:b w:val="0"/>
            <w:noProof/>
            <w:sz w:val="22"/>
            <w:szCs w:val="22"/>
            <w:lang w:val="en-SE" w:eastAsia="en-SE"/>
          </w:rPr>
          <w:tab/>
        </w:r>
        <w:r w:rsidRPr="00CD6855">
          <w:rPr>
            <w:rStyle w:val="Hyperlink"/>
            <w:noProof/>
          </w:rPr>
          <w:t xml:space="preserve">The reference configuration for NR-DC with selective activation should consist of an </w:t>
        </w:r>
        <w:r w:rsidRPr="00CD6855">
          <w:rPr>
            <w:rStyle w:val="Hyperlink"/>
            <w:i/>
            <w:noProof/>
          </w:rPr>
          <w:t>RRCReconfiguration</w:t>
        </w:r>
        <w:r w:rsidRPr="00CD6855">
          <w:rPr>
            <w:rStyle w:val="Hyperlink"/>
            <w:noProof/>
          </w:rPr>
          <w:t xml:space="preserve"> message, which can include both SCG and MCG configurations.</w:t>
        </w:r>
      </w:hyperlink>
    </w:p>
    <w:p w14:paraId="23E8B4EF" w14:textId="2DCD6937" w:rsidR="00546374" w:rsidRDefault="0054637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5101" w:history="1">
        <w:r w:rsidRPr="00CD6855">
          <w:rPr>
            <w:rStyle w:val="Hyperlink"/>
            <w:noProof/>
          </w:rPr>
          <w:t>Proposal 10</w:t>
        </w:r>
        <w:r>
          <w:rPr>
            <w:rFonts w:asciiTheme="minorHAnsi" w:eastAsiaTheme="minorEastAsia" w:hAnsiTheme="minorHAnsi" w:cstheme="minorBidi"/>
            <w:b w:val="0"/>
            <w:noProof/>
            <w:sz w:val="22"/>
            <w:szCs w:val="22"/>
            <w:lang w:val="en-SE" w:eastAsia="en-SE"/>
          </w:rPr>
          <w:tab/>
        </w:r>
        <w:r w:rsidRPr="00CD6855">
          <w:rPr>
            <w:rStyle w:val="Hyperlink"/>
            <w:noProof/>
          </w:rPr>
          <w:t>The reference configuration IE/field for candidate cell configurations, for NR-DC with selective activation, is optional. It is up to the network to provide a reference configuration to the UE.</w:t>
        </w:r>
      </w:hyperlink>
    </w:p>
    <w:p w14:paraId="3171EC6C" w14:textId="067F3C4D" w:rsidR="00546374" w:rsidRDefault="0054637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5102" w:history="1">
        <w:r w:rsidRPr="00CD6855">
          <w:rPr>
            <w:rStyle w:val="Hyperlink"/>
            <w:noProof/>
          </w:rPr>
          <w:t>Proposal 11</w:t>
        </w:r>
        <w:r>
          <w:rPr>
            <w:rFonts w:asciiTheme="minorHAnsi" w:eastAsiaTheme="minorEastAsia" w:hAnsiTheme="minorHAnsi" w:cstheme="minorBidi"/>
            <w:b w:val="0"/>
            <w:noProof/>
            <w:sz w:val="22"/>
            <w:szCs w:val="22"/>
            <w:lang w:val="en-SE" w:eastAsia="en-SE"/>
          </w:rPr>
          <w:tab/>
        </w:r>
        <w:r w:rsidRPr="00CD6855">
          <w:rPr>
            <w:rStyle w:val="Hyperlink"/>
            <w:noProof/>
          </w:rPr>
          <w:t>The UE, when receiving a candidate target cell configuration for NR-DC with selective activation, should be aware whether it is a delta configuration on top of a reference configuration or if it is a full configuration.</w:t>
        </w:r>
      </w:hyperlink>
    </w:p>
    <w:p w14:paraId="7A87BC87" w14:textId="5A9F21C4" w:rsidR="00546374" w:rsidRDefault="0054637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5103" w:history="1">
        <w:r w:rsidRPr="00CD6855">
          <w:rPr>
            <w:rStyle w:val="Hyperlink"/>
            <w:noProof/>
          </w:rPr>
          <w:t>Proposal 12</w:t>
        </w:r>
        <w:r>
          <w:rPr>
            <w:rFonts w:asciiTheme="minorHAnsi" w:eastAsiaTheme="minorEastAsia" w:hAnsiTheme="minorHAnsi" w:cstheme="minorBidi"/>
            <w:b w:val="0"/>
            <w:noProof/>
            <w:sz w:val="22"/>
            <w:szCs w:val="22"/>
            <w:lang w:val="en-SE" w:eastAsia="en-SE"/>
          </w:rPr>
          <w:tab/>
        </w:r>
        <w:r w:rsidRPr="00CD6855">
          <w:rPr>
            <w:rStyle w:val="Hyperlink"/>
            <w:noProof/>
          </w:rPr>
          <w:t>The reference configuration can be added, modified or released by the network.</w:t>
        </w:r>
      </w:hyperlink>
    </w:p>
    <w:p w14:paraId="44588A51" w14:textId="7FE9AD00" w:rsidR="00546374" w:rsidRDefault="0054637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5104" w:history="1">
        <w:r w:rsidRPr="00CD6855">
          <w:rPr>
            <w:rStyle w:val="Hyperlink"/>
            <w:noProof/>
          </w:rPr>
          <w:t>Proposal 13</w:t>
        </w:r>
        <w:r>
          <w:rPr>
            <w:rFonts w:asciiTheme="minorHAnsi" w:eastAsiaTheme="minorEastAsia" w:hAnsiTheme="minorHAnsi" w:cstheme="minorBidi"/>
            <w:b w:val="0"/>
            <w:noProof/>
            <w:sz w:val="22"/>
            <w:szCs w:val="22"/>
            <w:lang w:val="en-SE" w:eastAsia="en-SE"/>
          </w:rPr>
          <w:tab/>
        </w:r>
        <w:r w:rsidRPr="00CD6855">
          <w:rPr>
            <w:rStyle w:val="Hyperlink"/>
            <w:noProof/>
          </w:rPr>
          <w:t xml:space="preserve">Multiple executions of the same candidate configuration (CPC/CPA) with </w:t>
        </w:r>
        <w:r w:rsidRPr="00CD6855">
          <w:rPr>
            <w:rStyle w:val="Hyperlink"/>
            <w:i/>
            <w:iCs/>
            <w:noProof/>
          </w:rPr>
          <w:t>sk-Counter</w:t>
        </w:r>
        <w:r w:rsidRPr="00CD6855">
          <w:rPr>
            <w:rStyle w:val="Hyperlink"/>
            <w:noProof/>
          </w:rPr>
          <w:t xml:space="preserve"> configuration can be avoided by indicating that the candidate configuration is released when it is executed.</w:t>
        </w:r>
      </w:hyperlink>
    </w:p>
    <w:p w14:paraId="0307436E" w14:textId="13BF2842"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23" w:name="_In-sequence_SDU_delivery"/>
      <w:bookmarkEnd w:id="23"/>
      <w:r w:rsidRPr="00CE0424">
        <w:t>References</w:t>
      </w:r>
    </w:p>
    <w:p w14:paraId="5DCC939F" w14:textId="001A182D" w:rsidR="003A7EF3" w:rsidRDefault="009F161B" w:rsidP="00CE0424">
      <w:pPr>
        <w:pStyle w:val="Reference"/>
      </w:pPr>
      <w:bookmarkStart w:id="24" w:name="_Ref107489175"/>
      <w:bookmarkStart w:id="25" w:name="_Ref174151459"/>
      <w:bookmarkStart w:id="26" w:name="_Ref189809556"/>
      <w:r w:rsidRPr="009F161B">
        <w:t>RP-223520</w:t>
      </w:r>
      <w:r w:rsidR="005F3025" w:rsidRPr="00CE0424">
        <w:t xml:space="preserve">, </w:t>
      </w:r>
      <w:r w:rsidR="00FD4266" w:rsidRPr="00FD4266">
        <w:t>Revised WID on Further NR mobility enhancements</w:t>
      </w:r>
      <w:r w:rsidR="005F3025" w:rsidRPr="00CE0424">
        <w:t xml:space="preserve">, </w:t>
      </w:r>
      <w:r w:rsidR="00FD4266" w:rsidRPr="00FD4266">
        <w:t>MediaTek Inc.</w:t>
      </w:r>
      <w:r w:rsidR="005F3025" w:rsidRPr="00CE0424">
        <w:t>,</w:t>
      </w:r>
      <w:r>
        <w:t xml:space="preserve"> Apple,</w:t>
      </w:r>
      <w:r w:rsidR="005F3025" w:rsidRPr="00CE0424">
        <w:t xml:space="preserve"> </w:t>
      </w:r>
      <w:r w:rsidR="00FD4266" w:rsidRPr="00FD4266">
        <w:t>3GPP TSG RAN Meeting #9</w:t>
      </w:r>
      <w:r>
        <w:t>8-e</w:t>
      </w:r>
      <w:r w:rsidR="005F3025" w:rsidRPr="00CE0424">
        <w:t xml:space="preserve">, </w:t>
      </w:r>
      <w:r>
        <w:t>December 12</w:t>
      </w:r>
      <w:r w:rsidR="00FD4266" w:rsidRPr="00FD4266">
        <w:t>-</w:t>
      </w:r>
      <w:r>
        <w:t>16</w:t>
      </w:r>
      <w:r w:rsidR="00FD4266" w:rsidRPr="00FD4266">
        <w:t>, 2022</w:t>
      </w:r>
      <w:bookmarkEnd w:id="24"/>
      <w:bookmarkEnd w:id="25"/>
      <w:bookmarkEnd w:id="26"/>
    </w:p>
    <w:p w14:paraId="041E38E3" w14:textId="30F8033E" w:rsidR="003C4BCF" w:rsidRDefault="003C4BCF" w:rsidP="003C4BCF">
      <w:pPr>
        <w:pStyle w:val="Reference"/>
      </w:pPr>
      <w:bookmarkStart w:id="27" w:name="_Ref131581550"/>
      <w:r>
        <w:t>R2-2302450 (</w:t>
      </w:r>
      <w:r w:rsidRPr="003C4BCF">
        <w:t>S3-231397</w:t>
      </w:r>
      <w:r>
        <w:t xml:space="preserve">), </w:t>
      </w:r>
      <w:r w:rsidRPr="00B26423">
        <w:t>Reply</w:t>
      </w:r>
      <w:r>
        <w:t xml:space="preserve"> </w:t>
      </w:r>
      <w:r w:rsidRPr="004E3939">
        <w:t xml:space="preserve">LS </w:t>
      </w:r>
      <w:bookmarkStart w:id="28" w:name="_Hlk126585418"/>
      <w:r w:rsidRPr="00E426F1">
        <w:t xml:space="preserve">R2-2213337 </w:t>
      </w:r>
      <w:bookmarkEnd w:id="28"/>
      <w:r w:rsidRPr="00E426F1">
        <w:t xml:space="preserve">LS on security for </w:t>
      </w:r>
      <w:bookmarkStart w:id="29" w:name="_Hlk126586815"/>
      <w:r w:rsidRPr="00E426F1">
        <w:t>selective SCG activation</w:t>
      </w:r>
      <w:bookmarkEnd w:id="29"/>
      <w:r>
        <w:t>, SA3, 3GPP TS</w:t>
      </w:r>
      <w:r w:rsidR="00D87B9C">
        <w:t>G-</w:t>
      </w:r>
      <w:r>
        <w:t>SA3 Meeting#110, February 20-24, 2023</w:t>
      </w:r>
      <w:bookmarkEnd w:id="27"/>
    </w:p>
    <w:p w14:paraId="5130D481" w14:textId="526DC922" w:rsidR="00C2384C" w:rsidRDefault="00C2384C" w:rsidP="003C4BCF">
      <w:pPr>
        <w:pStyle w:val="Reference"/>
      </w:pPr>
      <w:bookmarkStart w:id="30" w:name="_Ref131581752"/>
      <w:r>
        <w:lastRenderedPageBreak/>
        <w:t>R2-</w:t>
      </w:r>
      <w:r w:rsidR="00D87B9C" w:rsidRPr="00E426F1">
        <w:t>2213337</w:t>
      </w:r>
      <w:r w:rsidR="00D87B9C">
        <w:t xml:space="preserve">, </w:t>
      </w:r>
      <w:r w:rsidR="00D87B9C" w:rsidRPr="00D87B9C">
        <w:t>LS on security for selective SCG activation</w:t>
      </w:r>
      <w:r w:rsidR="00D87B9C">
        <w:t xml:space="preserve">, RAN2, 3GPP </w:t>
      </w:r>
      <w:r w:rsidR="00D87B9C" w:rsidRPr="00D87B9C">
        <w:t>TSG RAN WG2#120</w:t>
      </w:r>
      <w:r w:rsidR="00D87B9C">
        <w:t>, November 14-18, 2022</w:t>
      </w:r>
      <w:bookmarkEnd w:id="30"/>
    </w:p>
    <w:p w14:paraId="4E477796" w14:textId="26C3A2AA" w:rsidR="00FF1575" w:rsidRDefault="00FF1575" w:rsidP="00FF1575">
      <w:pPr>
        <w:pStyle w:val="Reference"/>
        <w:numPr>
          <w:ilvl w:val="0"/>
          <w:numId w:val="0"/>
        </w:numPr>
        <w:ind w:left="567" w:hanging="567"/>
      </w:pPr>
    </w:p>
    <w:p w14:paraId="431E7749" w14:textId="51F26363" w:rsidR="00FF1575" w:rsidRPr="00CE0424" w:rsidRDefault="00FF1575" w:rsidP="00FF1575">
      <w:pPr>
        <w:pStyle w:val="Heading1"/>
      </w:pPr>
      <w:r>
        <w:t>Annex A – Text Proposal</w:t>
      </w:r>
    </w:p>
    <w:p w14:paraId="70E9F78E" w14:textId="5A4BD70F" w:rsidR="00FF1575" w:rsidRDefault="00FF1575" w:rsidP="00FF1575">
      <w:pPr>
        <w:pStyle w:val="Reference"/>
        <w:numPr>
          <w:ilvl w:val="0"/>
          <w:numId w:val="0"/>
        </w:numPr>
        <w:ind w:left="567" w:hanging="567"/>
      </w:pPr>
      <w:r>
        <w:t>Below is a Text Proposal to TS 38.331, 17.3.0</w:t>
      </w:r>
    </w:p>
    <w:p w14:paraId="73E52A94" w14:textId="77777777" w:rsidR="006F2DB7" w:rsidRPr="00F43A82" w:rsidRDefault="006F2DB7" w:rsidP="006F2DB7">
      <w:pPr>
        <w:pStyle w:val="PL"/>
        <w:rPr>
          <w:color w:val="808080"/>
        </w:rPr>
      </w:pPr>
      <w:r w:rsidRPr="00F43A82">
        <w:rPr>
          <w:color w:val="808080"/>
        </w:rPr>
        <w:t>-- ASN1START</w:t>
      </w:r>
    </w:p>
    <w:p w14:paraId="399F5299" w14:textId="77777777" w:rsidR="006F2DB7" w:rsidRPr="00F43A82" w:rsidRDefault="006F2DB7" w:rsidP="006F2DB7">
      <w:pPr>
        <w:pStyle w:val="PL"/>
        <w:rPr>
          <w:color w:val="808080"/>
        </w:rPr>
      </w:pPr>
      <w:r w:rsidRPr="00F43A82">
        <w:rPr>
          <w:color w:val="808080"/>
        </w:rPr>
        <w:t>-- TAG-CONDRECONFIGTOADDMODLIST-START</w:t>
      </w:r>
    </w:p>
    <w:p w14:paraId="3030818A" w14:textId="77777777" w:rsidR="006F2DB7" w:rsidRPr="00F43A82" w:rsidRDefault="006F2DB7" w:rsidP="006F2DB7">
      <w:pPr>
        <w:pStyle w:val="PL"/>
      </w:pPr>
    </w:p>
    <w:p w14:paraId="4FE64953" w14:textId="77777777" w:rsidR="006F2DB7" w:rsidRPr="00F43A82" w:rsidRDefault="006F2DB7" w:rsidP="006F2DB7">
      <w:pPr>
        <w:pStyle w:val="PL"/>
      </w:pPr>
      <w:r w:rsidRPr="00F43A82">
        <w:t xml:space="preserve">CondReconfigToAddModList-r16 ::= </w:t>
      </w:r>
      <w:r w:rsidRPr="00F43A82">
        <w:rPr>
          <w:color w:val="993366"/>
        </w:rPr>
        <w:t>SEQUENCE</w:t>
      </w:r>
      <w:r w:rsidRPr="00F43A82">
        <w:t xml:space="preserve"> (</w:t>
      </w:r>
      <w:r w:rsidRPr="00F43A82">
        <w:rPr>
          <w:color w:val="993366"/>
        </w:rPr>
        <w:t>SIZE</w:t>
      </w:r>
      <w:r w:rsidRPr="00F43A82">
        <w:t xml:space="preserve"> (1.. maxNrofCondCells-r16))</w:t>
      </w:r>
      <w:r w:rsidRPr="00F43A82">
        <w:rPr>
          <w:color w:val="993366"/>
        </w:rPr>
        <w:t xml:space="preserve"> OF</w:t>
      </w:r>
      <w:r w:rsidRPr="00F43A82">
        <w:t xml:space="preserve"> CondReconfigToAddMod-r16</w:t>
      </w:r>
    </w:p>
    <w:p w14:paraId="5097C5D9" w14:textId="77777777" w:rsidR="006F2DB7" w:rsidRPr="00F43A82" w:rsidRDefault="006F2DB7" w:rsidP="006F2DB7">
      <w:pPr>
        <w:pStyle w:val="PL"/>
      </w:pPr>
    </w:p>
    <w:p w14:paraId="698E07B9" w14:textId="77777777" w:rsidR="006F2DB7" w:rsidRPr="00F43A82" w:rsidRDefault="006F2DB7" w:rsidP="006F2DB7">
      <w:pPr>
        <w:pStyle w:val="PL"/>
      </w:pPr>
      <w:r w:rsidRPr="00F43A82">
        <w:t xml:space="preserve">CondReconfigToAddMod-r16 ::=     </w:t>
      </w:r>
      <w:r w:rsidRPr="00F43A82">
        <w:rPr>
          <w:color w:val="993366"/>
        </w:rPr>
        <w:t>SEQUENCE</w:t>
      </w:r>
      <w:r w:rsidRPr="00F43A82">
        <w:t xml:space="preserve"> {</w:t>
      </w:r>
    </w:p>
    <w:p w14:paraId="08CB21A5" w14:textId="77777777" w:rsidR="006F2DB7" w:rsidRPr="00F43A82" w:rsidRDefault="006F2DB7" w:rsidP="006F2DB7">
      <w:pPr>
        <w:pStyle w:val="PL"/>
      </w:pPr>
      <w:r w:rsidRPr="00F43A82">
        <w:t xml:space="preserve">    condReconfigId-r16               CondReconfigId-r16,</w:t>
      </w:r>
    </w:p>
    <w:p w14:paraId="73D67DD2" w14:textId="77777777" w:rsidR="006F2DB7" w:rsidRPr="00F43A82" w:rsidRDefault="006F2DB7" w:rsidP="006F2DB7">
      <w:pPr>
        <w:pStyle w:val="PL"/>
        <w:rPr>
          <w:color w:val="808080"/>
        </w:rPr>
      </w:pPr>
      <w:r w:rsidRPr="00F43A82">
        <w:t xml:space="preserve">    condExecutionCond-r16            </w:t>
      </w:r>
      <w:r w:rsidRPr="00F43A82">
        <w:rPr>
          <w:color w:val="993366"/>
        </w:rPr>
        <w:t>SEQUENCE</w:t>
      </w:r>
      <w:r w:rsidRPr="00F43A82">
        <w:t xml:space="preserve"> (</w:t>
      </w:r>
      <w:r w:rsidRPr="00F43A82">
        <w:rPr>
          <w:color w:val="993366"/>
        </w:rPr>
        <w:t>SIZE</w:t>
      </w:r>
      <w:r w:rsidRPr="00F43A82">
        <w:t xml:space="preserve"> (1..2))</w:t>
      </w:r>
      <w:r w:rsidRPr="00F43A82">
        <w:rPr>
          <w:color w:val="993366"/>
        </w:rPr>
        <w:t xml:space="preserve"> OF</w:t>
      </w:r>
      <w:r w:rsidRPr="00F43A82">
        <w:t xml:space="preserve"> MeasId                      </w:t>
      </w:r>
      <w:r w:rsidRPr="00F43A82">
        <w:rPr>
          <w:color w:val="993366"/>
        </w:rPr>
        <w:t>OPTIONAL</w:t>
      </w:r>
      <w:r w:rsidRPr="00F43A82">
        <w:t xml:space="preserve">,    </w:t>
      </w:r>
      <w:r w:rsidRPr="00F43A82">
        <w:rPr>
          <w:color w:val="808080"/>
        </w:rPr>
        <w:t>-- Need M</w:t>
      </w:r>
    </w:p>
    <w:p w14:paraId="06A5DB0D" w14:textId="77777777" w:rsidR="006F2DB7" w:rsidRPr="00F43A82" w:rsidRDefault="006F2DB7" w:rsidP="006F2DB7">
      <w:pPr>
        <w:pStyle w:val="PL"/>
        <w:rPr>
          <w:color w:val="808080"/>
        </w:rPr>
      </w:pPr>
      <w:r w:rsidRPr="00F43A82">
        <w:t xml:space="preserve">    condRRCReconfig-r16              </w:t>
      </w:r>
      <w:r w:rsidRPr="00F43A82">
        <w:rPr>
          <w:color w:val="993366"/>
        </w:rPr>
        <w:t>OCTET</w:t>
      </w:r>
      <w:r w:rsidRPr="00F43A82">
        <w:t xml:space="preserve"> </w:t>
      </w:r>
      <w:r w:rsidRPr="00F43A82">
        <w:rPr>
          <w:color w:val="993366"/>
        </w:rPr>
        <w:t>STRING</w:t>
      </w:r>
      <w:r w:rsidRPr="00F43A82">
        <w:t xml:space="preserve"> (CONTAINING RRCReconfiguration)          </w:t>
      </w:r>
      <w:r w:rsidRPr="00F43A82">
        <w:rPr>
          <w:color w:val="993366"/>
        </w:rPr>
        <w:t>OPTIONAL</w:t>
      </w:r>
      <w:r w:rsidRPr="00F43A82">
        <w:t xml:space="preserve">,    </w:t>
      </w:r>
      <w:r w:rsidRPr="00F43A82">
        <w:rPr>
          <w:color w:val="808080"/>
        </w:rPr>
        <w:t>-- Cond condReconfigAdd</w:t>
      </w:r>
    </w:p>
    <w:p w14:paraId="23D13BA5" w14:textId="77777777" w:rsidR="006F2DB7" w:rsidRPr="00F43A82" w:rsidRDefault="006F2DB7" w:rsidP="006F2DB7">
      <w:pPr>
        <w:pStyle w:val="PL"/>
      </w:pPr>
      <w:r w:rsidRPr="00F43A82">
        <w:t xml:space="preserve">    ...,</w:t>
      </w:r>
    </w:p>
    <w:p w14:paraId="2CE9EC14" w14:textId="77777777" w:rsidR="006F2DB7" w:rsidRPr="00F43A82" w:rsidRDefault="006F2DB7" w:rsidP="006F2DB7">
      <w:pPr>
        <w:pStyle w:val="PL"/>
      </w:pPr>
      <w:r w:rsidRPr="00F43A82">
        <w:t xml:space="preserve">    [[</w:t>
      </w:r>
    </w:p>
    <w:p w14:paraId="25128B84" w14:textId="77777777" w:rsidR="006F2DB7" w:rsidRPr="00F43A82" w:rsidRDefault="006F2DB7" w:rsidP="006F2DB7">
      <w:pPr>
        <w:pStyle w:val="PL"/>
        <w:rPr>
          <w:color w:val="808080"/>
        </w:rPr>
      </w:pPr>
      <w:r w:rsidRPr="00F43A82">
        <w:t xml:space="preserve">    condExecutionCondSCG-r17         </w:t>
      </w:r>
      <w:r w:rsidRPr="00F43A82">
        <w:rPr>
          <w:color w:val="993366"/>
        </w:rPr>
        <w:t>OCTET</w:t>
      </w:r>
      <w:r w:rsidRPr="00F43A82">
        <w:t xml:space="preserve"> </w:t>
      </w:r>
      <w:r w:rsidRPr="00F43A82">
        <w:rPr>
          <w:color w:val="993366"/>
        </w:rPr>
        <w:t>STRING</w:t>
      </w:r>
      <w:r w:rsidRPr="00F43A82">
        <w:t xml:space="preserve"> (CONTAINING CondReconfigExecCondSCG-r17) </w:t>
      </w:r>
      <w:r w:rsidRPr="00F43A82">
        <w:rPr>
          <w:color w:val="993366"/>
        </w:rPr>
        <w:t>OPTIONAL</w:t>
      </w:r>
      <w:r w:rsidRPr="00F43A82">
        <w:t xml:space="preserve">     </w:t>
      </w:r>
      <w:r w:rsidRPr="00F43A82">
        <w:rPr>
          <w:color w:val="808080"/>
        </w:rPr>
        <w:t>-- Need M</w:t>
      </w:r>
    </w:p>
    <w:p w14:paraId="537F0F09" w14:textId="77777777" w:rsidR="006F2DB7" w:rsidRPr="00FF1575" w:rsidRDefault="006F2DB7" w:rsidP="006F2DB7">
      <w:pPr>
        <w:pStyle w:val="PL"/>
        <w:rPr>
          <w:color w:val="FF0000"/>
          <w:u w:val="single"/>
        </w:rPr>
      </w:pPr>
      <w:r w:rsidRPr="00F43A82">
        <w:t xml:space="preserve">    ]]</w:t>
      </w:r>
      <w:r w:rsidRPr="00FF1575">
        <w:rPr>
          <w:color w:val="FF0000"/>
          <w:u w:val="single"/>
        </w:rPr>
        <w:t>,</w:t>
      </w:r>
    </w:p>
    <w:p w14:paraId="4C709C11" w14:textId="77777777" w:rsidR="006F2DB7" w:rsidRPr="00FF1575" w:rsidRDefault="006F2DB7" w:rsidP="006F2DB7">
      <w:pPr>
        <w:pStyle w:val="PL"/>
        <w:rPr>
          <w:color w:val="FF0000"/>
          <w:u w:val="single"/>
        </w:rPr>
      </w:pPr>
      <w:r w:rsidRPr="00FF1575">
        <w:rPr>
          <w:color w:val="FF0000"/>
          <w:u w:val="single"/>
        </w:rPr>
        <w:t xml:space="preserve">    [[</w:t>
      </w:r>
    </w:p>
    <w:p w14:paraId="15E76B27" w14:textId="70A14231" w:rsidR="006F2DB7" w:rsidRPr="006F2DB7" w:rsidRDefault="006F2DB7" w:rsidP="006F2DB7">
      <w:pPr>
        <w:pStyle w:val="PL"/>
        <w:rPr>
          <w:color w:val="FF0000"/>
          <w:u w:val="single"/>
        </w:rPr>
      </w:pPr>
      <w:r w:rsidRPr="00FF1575">
        <w:rPr>
          <w:color w:val="FF0000"/>
          <w:u w:val="single"/>
        </w:rPr>
        <w:t xml:space="preserve">    </w:t>
      </w:r>
      <w:r w:rsidR="00CE216D">
        <w:rPr>
          <w:color w:val="FF0000"/>
          <w:u w:val="single"/>
        </w:rPr>
        <w:t>subsequentCondReconfig</w:t>
      </w:r>
      <w:r w:rsidRPr="00FF1575">
        <w:rPr>
          <w:color w:val="FF0000"/>
          <w:u w:val="single"/>
        </w:rPr>
        <w:t xml:space="preserve">-r18      </w:t>
      </w:r>
      <w:r w:rsidR="00CE216D">
        <w:rPr>
          <w:color w:val="FF0000"/>
          <w:u w:val="single"/>
        </w:rPr>
        <w:t>SubsequentCondReconfig</w:t>
      </w:r>
      <w:r w:rsidRPr="00FF1575">
        <w:rPr>
          <w:color w:val="FF0000"/>
          <w:u w:val="single"/>
        </w:rPr>
        <w:t>-r18</w:t>
      </w:r>
      <w:r w:rsidRPr="00FF1575">
        <w:rPr>
          <w:color w:val="FF0000"/>
          <w:u w:val="single"/>
        </w:rPr>
        <w:tab/>
        <w:t>OPTIONAL     -- Need M</w:t>
      </w:r>
    </w:p>
    <w:p w14:paraId="46F23782" w14:textId="77777777" w:rsidR="006F2DB7" w:rsidRPr="00FF1575" w:rsidRDefault="006F2DB7" w:rsidP="006F2DB7">
      <w:pPr>
        <w:pStyle w:val="PL"/>
        <w:rPr>
          <w:color w:val="FF0000"/>
          <w:u w:val="single"/>
        </w:rPr>
      </w:pPr>
      <w:r w:rsidRPr="00FF1575">
        <w:rPr>
          <w:color w:val="FF0000"/>
          <w:u w:val="single"/>
        </w:rPr>
        <w:t xml:space="preserve">    ]]</w:t>
      </w:r>
    </w:p>
    <w:p w14:paraId="55485EFA" w14:textId="77777777" w:rsidR="006F2DB7" w:rsidRPr="00F43A82" w:rsidRDefault="006F2DB7" w:rsidP="006F2DB7">
      <w:pPr>
        <w:pStyle w:val="PL"/>
      </w:pPr>
      <w:r w:rsidRPr="00F43A82">
        <w:t>}</w:t>
      </w:r>
    </w:p>
    <w:p w14:paraId="5470741C" w14:textId="77777777" w:rsidR="006F2DB7" w:rsidRPr="00F43A82" w:rsidRDefault="006F2DB7" w:rsidP="006F2DB7">
      <w:pPr>
        <w:pStyle w:val="PL"/>
      </w:pPr>
    </w:p>
    <w:p w14:paraId="79234776" w14:textId="77777777" w:rsidR="006F2DB7" w:rsidRPr="00F43A82" w:rsidRDefault="006F2DB7" w:rsidP="006F2DB7">
      <w:pPr>
        <w:pStyle w:val="PL"/>
      </w:pPr>
      <w:r w:rsidRPr="00F43A82">
        <w:t xml:space="preserve">CondReconfigExecCondSCG-r17 ::=  </w:t>
      </w:r>
      <w:r w:rsidRPr="00F43A82">
        <w:rPr>
          <w:color w:val="993366"/>
        </w:rPr>
        <w:t>SEQUENCE</w:t>
      </w:r>
      <w:r w:rsidRPr="00F43A82">
        <w:t xml:space="preserve"> (</w:t>
      </w:r>
      <w:r w:rsidRPr="00F43A82">
        <w:rPr>
          <w:color w:val="993366"/>
        </w:rPr>
        <w:t>SIZE</w:t>
      </w:r>
      <w:r w:rsidRPr="00F43A82">
        <w:t xml:space="preserve"> (1..2))</w:t>
      </w:r>
      <w:r w:rsidRPr="00F43A82">
        <w:rPr>
          <w:color w:val="993366"/>
        </w:rPr>
        <w:t xml:space="preserve"> OF</w:t>
      </w:r>
      <w:r w:rsidRPr="00F43A82">
        <w:t xml:space="preserve"> MeasId</w:t>
      </w:r>
    </w:p>
    <w:p w14:paraId="59796C48" w14:textId="64224B79" w:rsidR="006F2DB7" w:rsidRDefault="006F2DB7" w:rsidP="006F2DB7">
      <w:pPr>
        <w:pStyle w:val="PL"/>
      </w:pPr>
    </w:p>
    <w:p w14:paraId="12B647B0" w14:textId="75E8DF89" w:rsidR="00CE216D" w:rsidRDefault="00CE216D" w:rsidP="006F2DB7">
      <w:pPr>
        <w:pStyle w:val="PL"/>
      </w:pPr>
    </w:p>
    <w:p w14:paraId="58E1A8AA" w14:textId="48B12C69" w:rsidR="00CE216D" w:rsidRPr="006F2DB7" w:rsidRDefault="00CE216D" w:rsidP="00CE216D">
      <w:pPr>
        <w:pStyle w:val="PL"/>
        <w:rPr>
          <w:u w:val="single"/>
        </w:rPr>
      </w:pPr>
      <w:r>
        <w:rPr>
          <w:color w:val="FF0000"/>
          <w:u w:val="single"/>
        </w:rPr>
        <w:t>SubsequentCondReconfig</w:t>
      </w:r>
      <w:r w:rsidRPr="006F2DB7">
        <w:rPr>
          <w:color w:val="FF0000"/>
          <w:u w:val="single"/>
        </w:rPr>
        <w:t>-r18 ::=     SEQUENCE {</w:t>
      </w:r>
    </w:p>
    <w:p w14:paraId="6410693B" w14:textId="2E0613CA" w:rsidR="00CE216D" w:rsidRDefault="00CE216D" w:rsidP="00CE216D">
      <w:pPr>
        <w:pStyle w:val="PL"/>
        <w:rPr>
          <w:color w:val="FF0000"/>
          <w:u w:val="single"/>
        </w:rPr>
      </w:pPr>
      <w:r w:rsidRPr="00FF1575">
        <w:rPr>
          <w:color w:val="FF0000"/>
          <w:u w:val="single"/>
        </w:rPr>
        <w:t xml:space="preserve">        </w:t>
      </w:r>
      <w:r>
        <w:rPr>
          <w:color w:val="FF0000"/>
          <w:u w:val="single"/>
        </w:rPr>
        <w:t>condReconfigUpdateAtExecution</w:t>
      </w:r>
      <w:r w:rsidRPr="00FF1575">
        <w:rPr>
          <w:color w:val="FF0000"/>
          <w:u w:val="single"/>
        </w:rPr>
        <w:t xml:space="preserve">List-r18      SEQUENCE (SIZE (1.. maxNrofCondCells-r16)) OF </w:t>
      </w:r>
      <w:r>
        <w:rPr>
          <w:color w:val="FF0000"/>
          <w:u w:val="single"/>
        </w:rPr>
        <w:t>Cond</w:t>
      </w:r>
      <w:r w:rsidR="00977DBE">
        <w:rPr>
          <w:color w:val="FF0000"/>
          <w:u w:val="single"/>
        </w:rPr>
        <w:t>Re</w:t>
      </w:r>
      <w:r>
        <w:rPr>
          <w:color w:val="FF0000"/>
          <w:u w:val="single"/>
        </w:rPr>
        <w:t>ConfigUpdateAtExecution</w:t>
      </w:r>
      <w:r w:rsidRPr="00FF1575">
        <w:rPr>
          <w:color w:val="FF0000"/>
          <w:u w:val="single"/>
        </w:rPr>
        <w:t>-r18</w:t>
      </w:r>
      <w:r w:rsidRPr="00FF1575">
        <w:rPr>
          <w:color w:val="FF0000"/>
          <w:u w:val="single"/>
        </w:rPr>
        <w:tab/>
      </w:r>
      <w:r w:rsidRPr="00FF1575">
        <w:rPr>
          <w:color w:val="FF0000"/>
          <w:u w:val="single"/>
        </w:rPr>
        <w:tab/>
      </w:r>
      <w:r w:rsidRPr="00FF1575">
        <w:rPr>
          <w:color w:val="FF0000"/>
          <w:u w:val="single"/>
        </w:rPr>
        <w:tab/>
        <w:t>OPTIONAL</w:t>
      </w:r>
      <w:r>
        <w:rPr>
          <w:color w:val="FF0000"/>
          <w:u w:val="single"/>
        </w:rPr>
        <w:t>,</w:t>
      </w:r>
      <w:r w:rsidRPr="00FF1575">
        <w:rPr>
          <w:color w:val="FF0000"/>
          <w:u w:val="single"/>
        </w:rPr>
        <w:t xml:space="preserve">     -- Need M</w:t>
      </w:r>
    </w:p>
    <w:p w14:paraId="2B7C6D31" w14:textId="71DBF9E9" w:rsidR="00CE216D" w:rsidRDefault="00CE216D" w:rsidP="00CE216D">
      <w:pPr>
        <w:pStyle w:val="PL"/>
        <w:rPr>
          <w:color w:val="FF0000"/>
          <w:u w:val="single"/>
        </w:rPr>
      </w:pPr>
      <w:r w:rsidRPr="00FF1575">
        <w:rPr>
          <w:color w:val="FF0000"/>
          <w:u w:val="single"/>
        </w:rPr>
        <w:t xml:space="preserve">        </w:t>
      </w:r>
      <w:r>
        <w:rPr>
          <w:color w:val="FF0000"/>
          <w:u w:val="single"/>
        </w:rPr>
        <w:t>...</w:t>
      </w:r>
    </w:p>
    <w:p w14:paraId="64A1F6B7" w14:textId="7DFE9A8F" w:rsidR="00CE216D" w:rsidRPr="006F2DB7" w:rsidRDefault="00CE216D" w:rsidP="00CE216D">
      <w:pPr>
        <w:pStyle w:val="PL"/>
        <w:rPr>
          <w:color w:val="FF0000"/>
          <w:u w:val="single"/>
        </w:rPr>
      </w:pPr>
      <w:r w:rsidRPr="006F2DB7">
        <w:rPr>
          <w:color w:val="FF0000"/>
          <w:u w:val="single"/>
        </w:rPr>
        <w:t>}</w:t>
      </w:r>
    </w:p>
    <w:p w14:paraId="01D4783E" w14:textId="4F15A489" w:rsidR="00CE216D" w:rsidRDefault="00CE216D" w:rsidP="006F2DB7">
      <w:pPr>
        <w:pStyle w:val="PL"/>
      </w:pPr>
    </w:p>
    <w:p w14:paraId="702972FE" w14:textId="77777777" w:rsidR="006F2DB7" w:rsidRPr="00FF1575" w:rsidRDefault="006F2DB7" w:rsidP="006F2DB7">
      <w:pPr>
        <w:pStyle w:val="PL"/>
        <w:rPr>
          <w:color w:val="FF0000"/>
          <w:u w:val="single"/>
        </w:rPr>
      </w:pPr>
    </w:p>
    <w:p w14:paraId="012D728A" w14:textId="27CA3C8F" w:rsidR="006F2DB7" w:rsidRPr="00FF1575" w:rsidRDefault="006F2DB7" w:rsidP="006F2DB7">
      <w:pPr>
        <w:pStyle w:val="PL"/>
        <w:rPr>
          <w:color w:val="FF0000"/>
          <w:u w:val="single"/>
        </w:rPr>
      </w:pPr>
      <w:r>
        <w:rPr>
          <w:color w:val="FF0000"/>
          <w:u w:val="single"/>
        </w:rPr>
        <w:t>Cond</w:t>
      </w:r>
      <w:r w:rsidR="00977DBE">
        <w:rPr>
          <w:color w:val="FF0000"/>
          <w:u w:val="single"/>
        </w:rPr>
        <w:t>Re</w:t>
      </w:r>
      <w:r>
        <w:rPr>
          <w:color w:val="FF0000"/>
          <w:u w:val="single"/>
        </w:rPr>
        <w:t>ConfigUpdateAtExecution</w:t>
      </w:r>
      <w:r w:rsidRPr="00FF1575">
        <w:rPr>
          <w:color w:val="FF0000"/>
          <w:u w:val="single"/>
        </w:rPr>
        <w:t>-r18 ::=     SEQUENCE {</w:t>
      </w:r>
    </w:p>
    <w:p w14:paraId="478FB9C7" w14:textId="77777777" w:rsidR="006F2DB7" w:rsidRPr="00FF1575" w:rsidRDefault="006F2DB7" w:rsidP="006F2DB7">
      <w:pPr>
        <w:pStyle w:val="PL"/>
        <w:rPr>
          <w:color w:val="FF0000"/>
          <w:u w:val="single"/>
        </w:rPr>
      </w:pPr>
      <w:r w:rsidRPr="00FF1575">
        <w:rPr>
          <w:color w:val="FF0000"/>
          <w:u w:val="single"/>
        </w:rPr>
        <w:t xml:space="preserve">    condReconfigId-r18               CondReconfigId-r16,</w:t>
      </w:r>
    </w:p>
    <w:p w14:paraId="6FD6D01F" w14:textId="08282773" w:rsidR="006F2DB7" w:rsidRPr="00FF1575" w:rsidRDefault="006F2DB7" w:rsidP="006F2DB7">
      <w:pPr>
        <w:pStyle w:val="PL"/>
        <w:rPr>
          <w:color w:val="FF0000"/>
          <w:u w:val="single"/>
        </w:rPr>
      </w:pPr>
      <w:r w:rsidRPr="00FF1575">
        <w:rPr>
          <w:color w:val="FF0000"/>
          <w:u w:val="single"/>
        </w:rPr>
        <w:t xml:space="preserve">    action</w:t>
      </w:r>
      <w:r w:rsidR="00CE216D">
        <w:rPr>
          <w:color w:val="FF0000"/>
          <w:u w:val="single"/>
        </w:rPr>
        <w:t>AtExecution</w:t>
      </w:r>
      <w:r w:rsidRPr="00FF1575">
        <w:rPr>
          <w:color w:val="FF0000"/>
          <w:u w:val="single"/>
        </w:rPr>
        <w:t>-r18            ENUMERATED {release, activate, deactivate}       OPTIONAL,</w:t>
      </w:r>
    </w:p>
    <w:p w14:paraId="1EFB2FD9" w14:textId="77777777" w:rsidR="006F2DB7" w:rsidRPr="00FF1575" w:rsidRDefault="006F2DB7" w:rsidP="006F2DB7">
      <w:pPr>
        <w:pStyle w:val="PL"/>
        <w:rPr>
          <w:color w:val="FF0000"/>
          <w:u w:val="single"/>
        </w:rPr>
      </w:pPr>
      <w:r w:rsidRPr="00FF1575">
        <w:rPr>
          <w:color w:val="FF0000"/>
          <w:u w:val="single"/>
        </w:rPr>
        <w:t xml:space="preserve">    condExecutionCond-r18            SEQUENCE (SIZE (1..2)) OF MeasId    OPTIONAL,    -- Need M</w:t>
      </w:r>
    </w:p>
    <w:p w14:paraId="2567519B" w14:textId="76106B06" w:rsidR="006F2DB7" w:rsidRPr="00FF1575" w:rsidRDefault="006F2DB7" w:rsidP="006F2DB7">
      <w:pPr>
        <w:pStyle w:val="PL"/>
        <w:rPr>
          <w:color w:val="FF0000"/>
          <w:u w:val="single"/>
        </w:rPr>
      </w:pPr>
      <w:r w:rsidRPr="00FF1575">
        <w:rPr>
          <w:color w:val="FF0000"/>
          <w:u w:val="single"/>
        </w:rPr>
        <w:t xml:space="preserve">    condExecutionCondSCG-r18         SEQUENCE (SIZE (1..2)) OF MeasId    OPTIONAL    -- Need M</w:t>
      </w:r>
    </w:p>
    <w:p w14:paraId="07B25C83" w14:textId="77777777" w:rsidR="006F2DB7" w:rsidRPr="00FF1575" w:rsidRDefault="006F2DB7" w:rsidP="006F2DB7">
      <w:pPr>
        <w:pStyle w:val="PL"/>
        <w:rPr>
          <w:color w:val="FF0000"/>
          <w:u w:val="single"/>
        </w:rPr>
      </w:pPr>
      <w:r w:rsidRPr="00FF1575">
        <w:rPr>
          <w:color w:val="FF0000"/>
          <w:u w:val="single"/>
        </w:rPr>
        <w:t>}</w:t>
      </w:r>
    </w:p>
    <w:p w14:paraId="6093BFB7" w14:textId="77777777" w:rsidR="006F2DB7" w:rsidRPr="00F43A82" w:rsidRDefault="006F2DB7" w:rsidP="006F2DB7">
      <w:pPr>
        <w:pStyle w:val="PL"/>
      </w:pPr>
    </w:p>
    <w:p w14:paraId="1F2EBD2E" w14:textId="77777777" w:rsidR="006F2DB7" w:rsidRPr="00F43A82" w:rsidRDefault="006F2DB7" w:rsidP="006F2DB7">
      <w:pPr>
        <w:pStyle w:val="PL"/>
        <w:rPr>
          <w:color w:val="808080"/>
        </w:rPr>
      </w:pPr>
      <w:r w:rsidRPr="00F43A82">
        <w:rPr>
          <w:color w:val="808080"/>
        </w:rPr>
        <w:t>-- TAG-CONDRECONFIGTOADDMODLIST-STOP</w:t>
      </w:r>
    </w:p>
    <w:p w14:paraId="5F1C3E30" w14:textId="77777777" w:rsidR="006F2DB7" w:rsidRPr="00F43A82" w:rsidRDefault="006F2DB7" w:rsidP="006F2DB7">
      <w:pPr>
        <w:pStyle w:val="PL"/>
        <w:rPr>
          <w:color w:val="808080"/>
        </w:rPr>
      </w:pPr>
      <w:r w:rsidRPr="00F43A82">
        <w:rPr>
          <w:color w:val="808080"/>
        </w:rPr>
        <w:t>-- ASN1STOP</w:t>
      </w:r>
    </w:p>
    <w:p w14:paraId="7E534BD0" w14:textId="77777777" w:rsidR="00FF1575" w:rsidRPr="00CE0424" w:rsidRDefault="00FF1575" w:rsidP="00FF1575">
      <w:pPr>
        <w:pStyle w:val="Reference"/>
        <w:numPr>
          <w:ilvl w:val="0"/>
          <w:numId w:val="0"/>
        </w:numPr>
        <w:ind w:left="567" w:hanging="567"/>
      </w:pPr>
    </w:p>
    <w:sectPr w:rsidR="00FF1575"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8342F" w14:textId="77777777" w:rsidR="00DC4051" w:rsidRDefault="00DC4051">
      <w:r>
        <w:separator/>
      </w:r>
    </w:p>
  </w:endnote>
  <w:endnote w:type="continuationSeparator" w:id="0">
    <w:p w14:paraId="4ED753AD" w14:textId="77777777" w:rsidR="00DC4051" w:rsidRDefault="00DC4051">
      <w:r>
        <w:continuationSeparator/>
      </w:r>
    </w:p>
  </w:endnote>
  <w:endnote w:type="continuationNotice" w:id="1">
    <w:p w14:paraId="0634A7E6" w14:textId="77777777" w:rsidR="00DC4051" w:rsidRDefault="00DC40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56352" w14:textId="77777777" w:rsidR="00DC4051" w:rsidRDefault="00DC4051">
      <w:r>
        <w:separator/>
      </w:r>
    </w:p>
  </w:footnote>
  <w:footnote w:type="continuationSeparator" w:id="0">
    <w:p w14:paraId="6DDC2A2A" w14:textId="77777777" w:rsidR="00DC4051" w:rsidRDefault="00DC4051">
      <w:r>
        <w:continuationSeparator/>
      </w:r>
    </w:p>
  </w:footnote>
  <w:footnote w:type="continuationNotice" w:id="1">
    <w:p w14:paraId="6DA981A6" w14:textId="77777777" w:rsidR="00DC4051" w:rsidRDefault="00DC40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11489D"/>
    <w:multiLevelType w:val="hybridMultilevel"/>
    <w:tmpl w:val="C7323C22"/>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D1523B8"/>
    <w:multiLevelType w:val="hybridMultilevel"/>
    <w:tmpl w:val="FAFC34A4"/>
    <w:lvl w:ilvl="0" w:tplc="BAA24D2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B21B39"/>
    <w:multiLevelType w:val="hybridMultilevel"/>
    <w:tmpl w:val="0CA6A982"/>
    <w:lvl w:ilvl="0" w:tplc="4BD24A90">
      <w:start w:val="1"/>
      <w:numFmt w:val="bullet"/>
      <w:lvlText w:val="—"/>
      <w:lvlJc w:val="left"/>
      <w:pPr>
        <w:tabs>
          <w:tab w:val="num" w:pos="720"/>
        </w:tabs>
        <w:ind w:left="720" w:hanging="360"/>
      </w:pPr>
      <w:rPr>
        <w:rFonts w:ascii="Ericsson Hilda Light" w:hAnsi="Ericsson Hilda Light" w:hint="default"/>
      </w:rPr>
    </w:lvl>
    <w:lvl w:ilvl="1" w:tplc="D2EA0638">
      <w:start w:val="1"/>
      <w:numFmt w:val="bullet"/>
      <w:lvlText w:val="—"/>
      <w:lvlJc w:val="left"/>
      <w:pPr>
        <w:tabs>
          <w:tab w:val="num" w:pos="1440"/>
        </w:tabs>
        <w:ind w:left="1440" w:hanging="360"/>
      </w:pPr>
      <w:rPr>
        <w:rFonts w:ascii="Ericsson Hilda Light" w:hAnsi="Ericsson Hilda Light" w:hint="default"/>
      </w:rPr>
    </w:lvl>
    <w:lvl w:ilvl="2" w:tplc="0D605CE6" w:tentative="1">
      <w:start w:val="1"/>
      <w:numFmt w:val="bullet"/>
      <w:lvlText w:val="—"/>
      <w:lvlJc w:val="left"/>
      <w:pPr>
        <w:tabs>
          <w:tab w:val="num" w:pos="2160"/>
        </w:tabs>
        <w:ind w:left="2160" w:hanging="360"/>
      </w:pPr>
      <w:rPr>
        <w:rFonts w:ascii="Ericsson Hilda Light" w:hAnsi="Ericsson Hilda Light" w:hint="default"/>
      </w:rPr>
    </w:lvl>
    <w:lvl w:ilvl="3" w:tplc="7C44C2CE" w:tentative="1">
      <w:start w:val="1"/>
      <w:numFmt w:val="bullet"/>
      <w:lvlText w:val="—"/>
      <w:lvlJc w:val="left"/>
      <w:pPr>
        <w:tabs>
          <w:tab w:val="num" w:pos="2880"/>
        </w:tabs>
        <w:ind w:left="2880" w:hanging="360"/>
      </w:pPr>
      <w:rPr>
        <w:rFonts w:ascii="Ericsson Hilda Light" w:hAnsi="Ericsson Hilda Light" w:hint="default"/>
      </w:rPr>
    </w:lvl>
    <w:lvl w:ilvl="4" w:tplc="10A871AE" w:tentative="1">
      <w:start w:val="1"/>
      <w:numFmt w:val="bullet"/>
      <w:lvlText w:val="—"/>
      <w:lvlJc w:val="left"/>
      <w:pPr>
        <w:tabs>
          <w:tab w:val="num" w:pos="3600"/>
        </w:tabs>
        <w:ind w:left="3600" w:hanging="360"/>
      </w:pPr>
      <w:rPr>
        <w:rFonts w:ascii="Ericsson Hilda Light" w:hAnsi="Ericsson Hilda Light" w:hint="default"/>
      </w:rPr>
    </w:lvl>
    <w:lvl w:ilvl="5" w:tplc="9BB4C9EC" w:tentative="1">
      <w:start w:val="1"/>
      <w:numFmt w:val="bullet"/>
      <w:lvlText w:val="—"/>
      <w:lvlJc w:val="left"/>
      <w:pPr>
        <w:tabs>
          <w:tab w:val="num" w:pos="4320"/>
        </w:tabs>
        <w:ind w:left="4320" w:hanging="360"/>
      </w:pPr>
      <w:rPr>
        <w:rFonts w:ascii="Ericsson Hilda Light" w:hAnsi="Ericsson Hilda Light" w:hint="default"/>
      </w:rPr>
    </w:lvl>
    <w:lvl w:ilvl="6" w:tplc="0BF4EF0A" w:tentative="1">
      <w:start w:val="1"/>
      <w:numFmt w:val="bullet"/>
      <w:lvlText w:val="—"/>
      <w:lvlJc w:val="left"/>
      <w:pPr>
        <w:tabs>
          <w:tab w:val="num" w:pos="5040"/>
        </w:tabs>
        <w:ind w:left="5040" w:hanging="360"/>
      </w:pPr>
      <w:rPr>
        <w:rFonts w:ascii="Ericsson Hilda Light" w:hAnsi="Ericsson Hilda Light" w:hint="default"/>
      </w:rPr>
    </w:lvl>
    <w:lvl w:ilvl="7" w:tplc="105AB88E" w:tentative="1">
      <w:start w:val="1"/>
      <w:numFmt w:val="bullet"/>
      <w:lvlText w:val="—"/>
      <w:lvlJc w:val="left"/>
      <w:pPr>
        <w:tabs>
          <w:tab w:val="num" w:pos="5760"/>
        </w:tabs>
        <w:ind w:left="5760" w:hanging="360"/>
      </w:pPr>
      <w:rPr>
        <w:rFonts w:ascii="Ericsson Hilda Light" w:hAnsi="Ericsson Hilda Light" w:hint="default"/>
      </w:rPr>
    </w:lvl>
    <w:lvl w:ilvl="8" w:tplc="B3B83D2A"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A43A28"/>
    <w:multiLevelType w:val="hybridMultilevel"/>
    <w:tmpl w:val="AA0C0F2A"/>
    <w:lvl w:ilvl="0" w:tplc="BAA24D2C">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5B4525A"/>
    <w:multiLevelType w:val="hybridMultilevel"/>
    <w:tmpl w:val="1EBEB916"/>
    <w:lvl w:ilvl="0" w:tplc="F4BC63F8">
      <w:start w:val="1"/>
      <w:numFmt w:val="bullet"/>
      <w:lvlText w:val="–"/>
      <w:lvlJc w:val="left"/>
      <w:pPr>
        <w:tabs>
          <w:tab w:val="num" w:pos="720"/>
        </w:tabs>
        <w:ind w:left="720" w:hanging="360"/>
      </w:pPr>
      <w:rPr>
        <w:rFonts w:ascii="Ericsson Hilda" w:hAnsi="Ericsson Hilda" w:hint="default"/>
      </w:rPr>
    </w:lvl>
    <w:lvl w:ilvl="1" w:tplc="9304AB46">
      <w:numFmt w:val="bullet"/>
      <w:lvlText w:val="–"/>
      <w:lvlJc w:val="left"/>
      <w:pPr>
        <w:tabs>
          <w:tab w:val="num" w:pos="1440"/>
        </w:tabs>
        <w:ind w:left="1440" w:hanging="360"/>
      </w:pPr>
      <w:rPr>
        <w:rFonts w:ascii="Ericsson Hilda" w:hAnsi="Ericsson Hilda" w:hint="default"/>
      </w:rPr>
    </w:lvl>
    <w:lvl w:ilvl="2" w:tplc="2264DE9C" w:tentative="1">
      <w:start w:val="1"/>
      <w:numFmt w:val="bullet"/>
      <w:lvlText w:val="–"/>
      <w:lvlJc w:val="left"/>
      <w:pPr>
        <w:tabs>
          <w:tab w:val="num" w:pos="2160"/>
        </w:tabs>
        <w:ind w:left="2160" w:hanging="360"/>
      </w:pPr>
      <w:rPr>
        <w:rFonts w:ascii="Ericsson Hilda" w:hAnsi="Ericsson Hilda" w:hint="default"/>
      </w:rPr>
    </w:lvl>
    <w:lvl w:ilvl="3" w:tplc="A768B7A6" w:tentative="1">
      <w:start w:val="1"/>
      <w:numFmt w:val="bullet"/>
      <w:lvlText w:val="–"/>
      <w:lvlJc w:val="left"/>
      <w:pPr>
        <w:tabs>
          <w:tab w:val="num" w:pos="2880"/>
        </w:tabs>
        <w:ind w:left="2880" w:hanging="360"/>
      </w:pPr>
      <w:rPr>
        <w:rFonts w:ascii="Ericsson Hilda" w:hAnsi="Ericsson Hilda" w:hint="default"/>
      </w:rPr>
    </w:lvl>
    <w:lvl w:ilvl="4" w:tplc="0804D992" w:tentative="1">
      <w:start w:val="1"/>
      <w:numFmt w:val="bullet"/>
      <w:lvlText w:val="–"/>
      <w:lvlJc w:val="left"/>
      <w:pPr>
        <w:tabs>
          <w:tab w:val="num" w:pos="3600"/>
        </w:tabs>
        <w:ind w:left="3600" w:hanging="360"/>
      </w:pPr>
      <w:rPr>
        <w:rFonts w:ascii="Ericsson Hilda" w:hAnsi="Ericsson Hilda" w:hint="default"/>
      </w:rPr>
    </w:lvl>
    <w:lvl w:ilvl="5" w:tplc="58703F22" w:tentative="1">
      <w:start w:val="1"/>
      <w:numFmt w:val="bullet"/>
      <w:lvlText w:val="–"/>
      <w:lvlJc w:val="left"/>
      <w:pPr>
        <w:tabs>
          <w:tab w:val="num" w:pos="4320"/>
        </w:tabs>
        <w:ind w:left="4320" w:hanging="360"/>
      </w:pPr>
      <w:rPr>
        <w:rFonts w:ascii="Ericsson Hilda" w:hAnsi="Ericsson Hilda" w:hint="default"/>
      </w:rPr>
    </w:lvl>
    <w:lvl w:ilvl="6" w:tplc="6080AB3A" w:tentative="1">
      <w:start w:val="1"/>
      <w:numFmt w:val="bullet"/>
      <w:lvlText w:val="–"/>
      <w:lvlJc w:val="left"/>
      <w:pPr>
        <w:tabs>
          <w:tab w:val="num" w:pos="5040"/>
        </w:tabs>
        <w:ind w:left="5040" w:hanging="360"/>
      </w:pPr>
      <w:rPr>
        <w:rFonts w:ascii="Ericsson Hilda" w:hAnsi="Ericsson Hilda" w:hint="default"/>
      </w:rPr>
    </w:lvl>
    <w:lvl w:ilvl="7" w:tplc="7820C9AA" w:tentative="1">
      <w:start w:val="1"/>
      <w:numFmt w:val="bullet"/>
      <w:lvlText w:val="–"/>
      <w:lvlJc w:val="left"/>
      <w:pPr>
        <w:tabs>
          <w:tab w:val="num" w:pos="5760"/>
        </w:tabs>
        <w:ind w:left="5760" w:hanging="360"/>
      </w:pPr>
      <w:rPr>
        <w:rFonts w:ascii="Ericsson Hilda" w:hAnsi="Ericsson Hilda" w:hint="default"/>
      </w:rPr>
    </w:lvl>
    <w:lvl w:ilvl="8" w:tplc="04C8AB04"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A5B3E76"/>
    <w:multiLevelType w:val="hybridMultilevel"/>
    <w:tmpl w:val="0870FFF2"/>
    <w:lvl w:ilvl="0" w:tplc="78BC44C8">
      <w:start w:val="1"/>
      <w:numFmt w:val="bullet"/>
      <w:lvlText w:val="—"/>
      <w:lvlJc w:val="left"/>
      <w:pPr>
        <w:tabs>
          <w:tab w:val="num" w:pos="720"/>
        </w:tabs>
        <w:ind w:left="720" w:hanging="360"/>
      </w:pPr>
      <w:rPr>
        <w:rFonts w:ascii="Ericsson Hilda Light" w:hAnsi="Ericsson Hilda Light" w:hint="default"/>
      </w:rPr>
    </w:lvl>
    <w:lvl w:ilvl="1" w:tplc="2FD8C85A">
      <w:start w:val="1"/>
      <w:numFmt w:val="bullet"/>
      <w:lvlText w:val="—"/>
      <w:lvlJc w:val="left"/>
      <w:pPr>
        <w:tabs>
          <w:tab w:val="num" w:pos="1440"/>
        </w:tabs>
        <w:ind w:left="1440" w:hanging="360"/>
      </w:pPr>
      <w:rPr>
        <w:rFonts w:ascii="Ericsson Hilda Light" w:hAnsi="Ericsson Hilda Light" w:hint="default"/>
      </w:rPr>
    </w:lvl>
    <w:lvl w:ilvl="2" w:tplc="9C5AC742" w:tentative="1">
      <w:start w:val="1"/>
      <w:numFmt w:val="bullet"/>
      <w:lvlText w:val="—"/>
      <w:lvlJc w:val="left"/>
      <w:pPr>
        <w:tabs>
          <w:tab w:val="num" w:pos="2160"/>
        </w:tabs>
        <w:ind w:left="2160" w:hanging="360"/>
      </w:pPr>
      <w:rPr>
        <w:rFonts w:ascii="Ericsson Hilda Light" w:hAnsi="Ericsson Hilda Light" w:hint="default"/>
      </w:rPr>
    </w:lvl>
    <w:lvl w:ilvl="3" w:tplc="DCD8C47A" w:tentative="1">
      <w:start w:val="1"/>
      <w:numFmt w:val="bullet"/>
      <w:lvlText w:val="—"/>
      <w:lvlJc w:val="left"/>
      <w:pPr>
        <w:tabs>
          <w:tab w:val="num" w:pos="2880"/>
        </w:tabs>
        <w:ind w:left="2880" w:hanging="360"/>
      </w:pPr>
      <w:rPr>
        <w:rFonts w:ascii="Ericsson Hilda Light" w:hAnsi="Ericsson Hilda Light" w:hint="default"/>
      </w:rPr>
    </w:lvl>
    <w:lvl w:ilvl="4" w:tplc="21D098A8" w:tentative="1">
      <w:start w:val="1"/>
      <w:numFmt w:val="bullet"/>
      <w:lvlText w:val="—"/>
      <w:lvlJc w:val="left"/>
      <w:pPr>
        <w:tabs>
          <w:tab w:val="num" w:pos="3600"/>
        </w:tabs>
        <w:ind w:left="3600" w:hanging="360"/>
      </w:pPr>
      <w:rPr>
        <w:rFonts w:ascii="Ericsson Hilda Light" w:hAnsi="Ericsson Hilda Light" w:hint="default"/>
      </w:rPr>
    </w:lvl>
    <w:lvl w:ilvl="5" w:tplc="13589782" w:tentative="1">
      <w:start w:val="1"/>
      <w:numFmt w:val="bullet"/>
      <w:lvlText w:val="—"/>
      <w:lvlJc w:val="left"/>
      <w:pPr>
        <w:tabs>
          <w:tab w:val="num" w:pos="4320"/>
        </w:tabs>
        <w:ind w:left="4320" w:hanging="360"/>
      </w:pPr>
      <w:rPr>
        <w:rFonts w:ascii="Ericsson Hilda Light" w:hAnsi="Ericsson Hilda Light" w:hint="default"/>
      </w:rPr>
    </w:lvl>
    <w:lvl w:ilvl="6" w:tplc="EFEEFD80" w:tentative="1">
      <w:start w:val="1"/>
      <w:numFmt w:val="bullet"/>
      <w:lvlText w:val="—"/>
      <w:lvlJc w:val="left"/>
      <w:pPr>
        <w:tabs>
          <w:tab w:val="num" w:pos="5040"/>
        </w:tabs>
        <w:ind w:left="5040" w:hanging="360"/>
      </w:pPr>
      <w:rPr>
        <w:rFonts w:ascii="Ericsson Hilda Light" w:hAnsi="Ericsson Hilda Light" w:hint="default"/>
      </w:rPr>
    </w:lvl>
    <w:lvl w:ilvl="7" w:tplc="AC5CDE42" w:tentative="1">
      <w:start w:val="1"/>
      <w:numFmt w:val="bullet"/>
      <w:lvlText w:val="—"/>
      <w:lvlJc w:val="left"/>
      <w:pPr>
        <w:tabs>
          <w:tab w:val="num" w:pos="5760"/>
        </w:tabs>
        <w:ind w:left="5760" w:hanging="360"/>
      </w:pPr>
      <w:rPr>
        <w:rFonts w:ascii="Ericsson Hilda Light" w:hAnsi="Ericsson Hilda Light" w:hint="default"/>
      </w:rPr>
    </w:lvl>
    <w:lvl w:ilvl="8" w:tplc="236AE2BC"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745958"/>
    <w:multiLevelType w:val="hybridMultilevel"/>
    <w:tmpl w:val="8886E470"/>
    <w:lvl w:ilvl="0" w:tplc="DD045CC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15A0D75"/>
    <w:multiLevelType w:val="hybridMultilevel"/>
    <w:tmpl w:val="E54AF49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2F6439D"/>
    <w:multiLevelType w:val="hybridMultilevel"/>
    <w:tmpl w:val="3BD6C978"/>
    <w:lvl w:ilvl="0" w:tplc="FFFFFFFF">
      <w:start w:val="1"/>
      <w:numFmt w:val="decimal"/>
      <w:lvlText w:val="(%1)"/>
      <w:lvlJc w:val="left"/>
      <w:pPr>
        <w:ind w:left="720" w:hanging="360"/>
      </w:pPr>
    </w:lvl>
    <w:lvl w:ilvl="1" w:tplc="9C1C8924">
      <w:start w:val="1"/>
      <w:numFmt w:val="lowerLetter"/>
      <w:lvlText w:val="%2."/>
      <w:lvlJc w:val="left"/>
      <w:pPr>
        <w:ind w:left="0" w:firstLine="0"/>
      </w:pPr>
      <w:rPr>
        <w:color w:val="262626"/>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A50E1F"/>
    <w:multiLevelType w:val="hybridMultilevel"/>
    <w:tmpl w:val="1BB43DA4"/>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9F6F2E"/>
    <w:multiLevelType w:val="hybridMultilevel"/>
    <w:tmpl w:val="30F6C91C"/>
    <w:lvl w:ilvl="0" w:tplc="20000019">
      <w:start w:val="1"/>
      <w:numFmt w:val="lowerLetter"/>
      <w:lvlText w:val="%1."/>
      <w:lvlJc w:val="left"/>
      <w:pPr>
        <w:tabs>
          <w:tab w:val="num" w:pos="1494"/>
        </w:tabs>
        <w:ind w:left="1494"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D131E"/>
    <w:multiLevelType w:val="hybridMultilevel"/>
    <w:tmpl w:val="0F2E9E6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744C79"/>
    <w:multiLevelType w:val="hybridMultilevel"/>
    <w:tmpl w:val="121C324E"/>
    <w:lvl w:ilvl="0" w:tplc="27D6B26C">
      <w:start w:val="1"/>
      <w:numFmt w:val="bullet"/>
      <w:lvlText w:val="–"/>
      <w:lvlJc w:val="left"/>
      <w:pPr>
        <w:tabs>
          <w:tab w:val="num" w:pos="720"/>
        </w:tabs>
        <w:ind w:left="720" w:hanging="360"/>
      </w:pPr>
      <w:rPr>
        <w:rFonts w:ascii="Ericsson Hilda" w:hAnsi="Ericsson Hilda" w:hint="default"/>
      </w:rPr>
    </w:lvl>
    <w:lvl w:ilvl="1" w:tplc="7EB2DF10" w:tentative="1">
      <w:start w:val="1"/>
      <w:numFmt w:val="bullet"/>
      <w:lvlText w:val="–"/>
      <w:lvlJc w:val="left"/>
      <w:pPr>
        <w:tabs>
          <w:tab w:val="num" w:pos="1440"/>
        </w:tabs>
        <w:ind w:left="1440" w:hanging="360"/>
      </w:pPr>
      <w:rPr>
        <w:rFonts w:ascii="Ericsson Hilda" w:hAnsi="Ericsson Hilda" w:hint="default"/>
      </w:rPr>
    </w:lvl>
    <w:lvl w:ilvl="2" w:tplc="0C8CD812">
      <w:start w:val="1"/>
      <w:numFmt w:val="bullet"/>
      <w:lvlText w:val="–"/>
      <w:lvlJc w:val="left"/>
      <w:pPr>
        <w:tabs>
          <w:tab w:val="num" w:pos="2160"/>
        </w:tabs>
        <w:ind w:left="2160" w:hanging="360"/>
      </w:pPr>
      <w:rPr>
        <w:rFonts w:ascii="Ericsson Hilda" w:hAnsi="Ericsson Hilda" w:hint="default"/>
      </w:rPr>
    </w:lvl>
    <w:lvl w:ilvl="3" w:tplc="B95C796A" w:tentative="1">
      <w:start w:val="1"/>
      <w:numFmt w:val="bullet"/>
      <w:lvlText w:val="–"/>
      <w:lvlJc w:val="left"/>
      <w:pPr>
        <w:tabs>
          <w:tab w:val="num" w:pos="2880"/>
        </w:tabs>
        <w:ind w:left="2880" w:hanging="360"/>
      </w:pPr>
      <w:rPr>
        <w:rFonts w:ascii="Ericsson Hilda" w:hAnsi="Ericsson Hilda" w:hint="default"/>
      </w:rPr>
    </w:lvl>
    <w:lvl w:ilvl="4" w:tplc="7040CF36" w:tentative="1">
      <w:start w:val="1"/>
      <w:numFmt w:val="bullet"/>
      <w:lvlText w:val="–"/>
      <w:lvlJc w:val="left"/>
      <w:pPr>
        <w:tabs>
          <w:tab w:val="num" w:pos="3600"/>
        </w:tabs>
        <w:ind w:left="3600" w:hanging="360"/>
      </w:pPr>
      <w:rPr>
        <w:rFonts w:ascii="Ericsson Hilda" w:hAnsi="Ericsson Hilda" w:hint="default"/>
      </w:rPr>
    </w:lvl>
    <w:lvl w:ilvl="5" w:tplc="F2369DD0" w:tentative="1">
      <w:start w:val="1"/>
      <w:numFmt w:val="bullet"/>
      <w:lvlText w:val="–"/>
      <w:lvlJc w:val="left"/>
      <w:pPr>
        <w:tabs>
          <w:tab w:val="num" w:pos="4320"/>
        </w:tabs>
        <w:ind w:left="4320" w:hanging="360"/>
      </w:pPr>
      <w:rPr>
        <w:rFonts w:ascii="Ericsson Hilda" w:hAnsi="Ericsson Hilda" w:hint="default"/>
      </w:rPr>
    </w:lvl>
    <w:lvl w:ilvl="6" w:tplc="9D14984A" w:tentative="1">
      <w:start w:val="1"/>
      <w:numFmt w:val="bullet"/>
      <w:lvlText w:val="–"/>
      <w:lvlJc w:val="left"/>
      <w:pPr>
        <w:tabs>
          <w:tab w:val="num" w:pos="5040"/>
        </w:tabs>
        <w:ind w:left="5040" w:hanging="360"/>
      </w:pPr>
      <w:rPr>
        <w:rFonts w:ascii="Ericsson Hilda" w:hAnsi="Ericsson Hilda" w:hint="default"/>
      </w:rPr>
    </w:lvl>
    <w:lvl w:ilvl="7" w:tplc="E446F204" w:tentative="1">
      <w:start w:val="1"/>
      <w:numFmt w:val="bullet"/>
      <w:lvlText w:val="–"/>
      <w:lvlJc w:val="left"/>
      <w:pPr>
        <w:tabs>
          <w:tab w:val="num" w:pos="5760"/>
        </w:tabs>
        <w:ind w:left="5760" w:hanging="360"/>
      </w:pPr>
      <w:rPr>
        <w:rFonts w:ascii="Ericsson Hilda" w:hAnsi="Ericsson Hilda" w:hint="default"/>
      </w:rPr>
    </w:lvl>
    <w:lvl w:ilvl="8" w:tplc="2CD2D6C8"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C9001E"/>
    <w:multiLevelType w:val="hybridMultilevel"/>
    <w:tmpl w:val="096E1582"/>
    <w:lvl w:ilvl="0" w:tplc="8B5E3ADA">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6144A86"/>
    <w:multiLevelType w:val="hybridMultilevel"/>
    <w:tmpl w:val="698E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8B948CF"/>
    <w:multiLevelType w:val="hybridMultilevel"/>
    <w:tmpl w:val="D8B41B7C"/>
    <w:lvl w:ilvl="0" w:tplc="70563196">
      <w:numFmt w:val="bullet"/>
      <w:lvlText w:val="-"/>
      <w:lvlJc w:val="left"/>
      <w:pPr>
        <w:ind w:left="720" w:hanging="360"/>
      </w:pPr>
      <w:rPr>
        <w:rFonts w:ascii="Times New Roman" w:eastAsia="DengXi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A994EB1"/>
    <w:multiLevelType w:val="hybridMultilevel"/>
    <w:tmpl w:val="F14A37C6"/>
    <w:lvl w:ilvl="0" w:tplc="B50E903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BF5FD8"/>
    <w:multiLevelType w:val="hybridMultilevel"/>
    <w:tmpl w:val="63309CC4"/>
    <w:lvl w:ilvl="0" w:tplc="AC468A12">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7A139A4"/>
    <w:multiLevelType w:val="hybridMultilevel"/>
    <w:tmpl w:val="1FB6DA1A"/>
    <w:lvl w:ilvl="0" w:tplc="B0703106">
      <w:start w:val="1"/>
      <w:numFmt w:val="bullet"/>
      <w:lvlText w:val="—"/>
      <w:lvlJc w:val="left"/>
      <w:pPr>
        <w:tabs>
          <w:tab w:val="num" w:pos="720"/>
        </w:tabs>
        <w:ind w:left="720" w:hanging="360"/>
      </w:pPr>
      <w:rPr>
        <w:rFonts w:ascii="Ericsson Hilda Light" w:hAnsi="Ericsson Hilda Light" w:hint="default"/>
      </w:rPr>
    </w:lvl>
    <w:lvl w:ilvl="1" w:tplc="FA7E5BFA">
      <w:numFmt w:val="bullet"/>
      <w:lvlText w:val="—"/>
      <w:lvlJc w:val="left"/>
      <w:pPr>
        <w:tabs>
          <w:tab w:val="num" w:pos="1440"/>
        </w:tabs>
        <w:ind w:left="1440" w:hanging="360"/>
      </w:pPr>
      <w:rPr>
        <w:rFonts w:ascii="Ericsson Hilda Light" w:hAnsi="Ericsson Hilda Light" w:hint="default"/>
      </w:rPr>
    </w:lvl>
    <w:lvl w:ilvl="2" w:tplc="E65E4D10" w:tentative="1">
      <w:start w:val="1"/>
      <w:numFmt w:val="bullet"/>
      <w:lvlText w:val="—"/>
      <w:lvlJc w:val="left"/>
      <w:pPr>
        <w:tabs>
          <w:tab w:val="num" w:pos="2160"/>
        </w:tabs>
        <w:ind w:left="2160" w:hanging="360"/>
      </w:pPr>
      <w:rPr>
        <w:rFonts w:ascii="Ericsson Hilda Light" w:hAnsi="Ericsson Hilda Light" w:hint="default"/>
      </w:rPr>
    </w:lvl>
    <w:lvl w:ilvl="3" w:tplc="F0C680DE" w:tentative="1">
      <w:start w:val="1"/>
      <w:numFmt w:val="bullet"/>
      <w:lvlText w:val="—"/>
      <w:lvlJc w:val="left"/>
      <w:pPr>
        <w:tabs>
          <w:tab w:val="num" w:pos="2880"/>
        </w:tabs>
        <w:ind w:left="2880" w:hanging="360"/>
      </w:pPr>
      <w:rPr>
        <w:rFonts w:ascii="Ericsson Hilda Light" w:hAnsi="Ericsson Hilda Light" w:hint="default"/>
      </w:rPr>
    </w:lvl>
    <w:lvl w:ilvl="4" w:tplc="3D3A6086" w:tentative="1">
      <w:start w:val="1"/>
      <w:numFmt w:val="bullet"/>
      <w:lvlText w:val="—"/>
      <w:lvlJc w:val="left"/>
      <w:pPr>
        <w:tabs>
          <w:tab w:val="num" w:pos="3600"/>
        </w:tabs>
        <w:ind w:left="3600" w:hanging="360"/>
      </w:pPr>
      <w:rPr>
        <w:rFonts w:ascii="Ericsson Hilda Light" w:hAnsi="Ericsson Hilda Light" w:hint="default"/>
      </w:rPr>
    </w:lvl>
    <w:lvl w:ilvl="5" w:tplc="6902CC5A" w:tentative="1">
      <w:start w:val="1"/>
      <w:numFmt w:val="bullet"/>
      <w:lvlText w:val="—"/>
      <w:lvlJc w:val="left"/>
      <w:pPr>
        <w:tabs>
          <w:tab w:val="num" w:pos="4320"/>
        </w:tabs>
        <w:ind w:left="4320" w:hanging="360"/>
      </w:pPr>
      <w:rPr>
        <w:rFonts w:ascii="Ericsson Hilda Light" w:hAnsi="Ericsson Hilda Light" w:hint="default"/>
      </w:rPr>
    </w:lvl>
    <w:lvl w:ilvl="6" w:tplc="40FC7E00" w:tentative="1">
      <w:start w:val="1"/>
      <w:numFmt w:val="bullet"/>
      <w:lvlText w:val="—"/>
      <w:lvlJc w:val="left"/>
      <w:pPr>
        <w:tabs>
          <w:tab w:val="num" w:pos="5040"/>
        </w:tabs>
        <w:ind w:left="5040" w:hanging="360"/>
      </w:pPr>
      <w:rPr>
        <w:rFonts w:ascii="Ericsson Hilda Light" w:hAnsi="Ericsson Hilda Light" w:hint="default"/>
      </w:rPr>
    </w:lvl>
    <w:lvl w:ilvl="7" w:tplc="43440326" w:tentative="1">
      <w:start w:val="1"/>
      <w:numFmt w:val="bullet"/>
      <w:lvlText w:val="—"/>
      <w:lvlJc w:val="left"/>
      <w:pPr>
        <w:tabs>
          <w:tab w:val="num" w:pos="5760"/>
        </w:tabs>
        <w:ind w:left="5760" w:hanging="360"/>
      </w:pPr>
      <w:rPr>
        <w:rFonts w:ascii="Ericsson Hilda Light" w:hAnsi="Ericsson Hilda Light" w:hint="default"/>
      </w:rPr>
    </w:lvl>
    <w:lvl w:ilvl="8" w:tplc="357E9832"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7948042A"/>
    <w:multiLevelType w:val="hybridMultilevel"/>
    <w:tmpl w:val="DBA4E442"/>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75096279">
    <w:abstractNumId w:val="18"/>
  </w:num>
  <w:num w:numId="2" w16cid:durableId="515073769">
    <w:abstractNumId w:val="15"/>
  </w:num>
  <w:num w:numId="3" w16cid:durableId="199708402">
    <w:abstractNumId w:val="0"/>
  </w:num>
  <w:num w:numId="4" w16cid:durableId="491719827">
    <w:abstractNumId w:val="20"/>
  </w:num>
  <w:num w:numId="5" w16cid:durableId="1042903622">
    <w:abstractNumId w:val="21"/>
  </w:num>
  <w:num w:numId="6" w16cid:durableId="1445271288">
    <w:abstractNumId w:val="22"/>
  </w:num>
  <w:num w:numId="7" w16cid:durableId="208612360">
    <w:abstractNumId w:val="8"/>
  </w:num>
  <w:num w:numId="8" w16cid:durableId="562762969">
    <w:abstractNumId w:val="10"/>
  </w:num>
  <w:num w:numId="9" w16cid:durableId="1508709121">
    <w:abstractNumId w:val="4"/>
  </w:num>
  <w:num w:numId="10" w16cid:durableId="1511723119">
    <w:abstractNumId w:val="29"/>
  </w:num>
  <w:num w:numId="11" w16cid:durableId="937372604">
    <w:abstractNumId w:val="13"/>
  </w:num>
  <w:num w:numId="12" w16cid:durableId="1288664389">
    <w:abstractNumId w:val="27"/>
  </w:num>
  <w:num w:numId="13" w16cid:durableId="1148285791">
    <w:abstractNumId w:val="28"/>
  </w:num>
  <w:num w:numId="14" w16cid:durableId="295523629">
    <w:abstractNumId w:val="30"/>
  </w:num>
  <w:num w:numId="15" w16cid:durableId="275674609">
    <w:abstractNumId w:val="25"/>
  </w:num>
  <w:num w:numId="16" w16cid:durableId="401802812">
    <w:abstractNumId w:val="16"/>
  </w:num>
  <w:num w:numId="17" w16cid:durableId="1713384399">
    <w:abstractNumId w:val="2"/>
  </w:num>
  <w:num w:numId="18" w16cid:durableId="256670662">
    <w:abstractNumId w:val="31"/>
  </w:num>
  <w:num w:numId="19" w16cid:durableId="560796611">
    <w:abstractNumId w:val="17"/>
  </w:num>
  <w:num w:numId="20" w16cid:durableId="1775664122">
    <w:abstractNumId w:val="26"/>
  </w:num>
  <w:num w:numId="21" w16cid:durableId="1179733633">
    <w:abstractNumId w:val="24"/>
  </w:num>
  <w:num w:numId="22" w16cid:durableId="1474299516">
    <w:abstractNumId w:val="5"/>
  </w:num>
  <w:num w:numId="23" w16cid:durableId="515847179">
    <w:abstractNumId w:val="6"/>
  </w:num>
  <w:num w:numId="24" w16cid:durableId="1134567667">
    <w:abstractNumId w:val="19"/>
  </w:num>
  <w:num w:numId="25" w16cid:durableId="203445553">
    <w:abstractNumId w:val="1"/>
  </w:num>
  <w:num w:numId="26" w16cid:durableId="1494029866">
    <w:abstractNumId w:val="14"/>
  </w:num>
  <w:num w:numId="27" w16cid:durableId="653919521">
    <w:abstractNumId w:val="32"/>
  </w:num>
  <w:num w:numId="28" w16cid:durableId="1716810772">
    <w:abstractNumId w:val="9"/>
  </w:num>
  <w:num w:numId="29" w16cid:durableId="905608374">
    <w:abstractNumId w:val="7"/>
  </w:num>
  <w:num w:numId="30" w16cid:durableId="1359240262">
    <w:abstractNumId w:val="23"/>
  </w:num>
  <w:num w:numId="31" w16cid:durableId="456141824">
    <w:abstractNumId w:val="3"/>
  </w:num>
  <w:num w:numId="32" w16cid:durableId="711878829">
    <w:abstractNumId w:val="11"/>
  </w:num>
  <w:num w:numId="33" w16cid:durableId="1181092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2F3"/>
    <w:rsid w:val="000006E1"/>
    <w:rsid w:val="00002A37"/>
    <w:rsid w:val="00003C45"/>
    <w:rsid w:val="000047B8"/>
    <w:rsid w:val="000047D8"/>
    <w:rsid w:val="0000564C"/>
    <w:rsid w:val="00006446"/>
    <w:rsid w:val="00006896"/>
    <w:rsid w:val="000075A6"/>
    <w:rsid w:val="00007751"/>
    <w:rsid w:val="00007A82"/>
    <w:rsid w:val="00007CDC"/>
    <w:rsid w:val="00011B28"/>
    <w:rsid w:val="0001246D"/>
    <w:rsid w:val="00012BA5"/>
    <w:rsid w:val="00015220"/>
    <w:rsid w:val="00015D15"/>
    <w:rsid w:val="00016CB9"/>
    <w:rsid w:val="00021683"/>
    <w:rsid w:val="00021B17"/>
    <w:rsid w:val="00023AE8"/>
    <w:rsid w:val="000251A9"/>
    <w:rsid w:val="0002564D"/>
    <w:rsid w:val="00025ECA"/>
    <w:rsid w:val="000314CC"/>
    <w:rsid w:val="000314D9"/>
    <w:rsid w:val="000325B8"/>
    <w:rsid w:val="00032AC8"/>
    <w:rsid w:val="00033AA3"/>
    <w:rsid w:val="00034C15"/>
    <w:rsid w:val="00035E1B"/>
    <w:rsid w:val="00036BA1"/>
    <w:rsid w:val="0004135B"/>
    <w:rsid w:val="000422E2"/>
    <w:rsid w:val="000428E6"/>
    <w:rsid w:val="00042A69"/>
    <w:rsid w:val="00042F22"/>
    <w:rsid w:val="000444EF"/>
    <w:rsid w:val="000455AD"/>
    <w:rsid w:val="0004782E"/>
    <w:rsid w:val="000501A7"/>
    <w:rsid w:val="00050F40"/>
    <w:rsid w:val="00051A25"/>
    <w:rsid w:val="00052A07"/>
    <w:rsid w:val="000534A7"/>
    <w:rsid w:val="000534E3"/>
    <w:rsid w:val="00054275"/>
    <w:rsid w:val="0005606A"/>
    <w:rsid w:val="0005635F"/>
    <w:rsid w:val="0005678A"/>
    <w:rsid w:val="0005687E"/>
    <w:rsid w:val="0005697C"/>
    <w:rsid w:val="00057117"/>
    <w:rsid w:val="000578ED"/>
    <w:rsid w:val="00060620"/>
    <w:rsid w:val="000606BE"/>
    <w:rsid w:val="000616E7"/>
    <w:rsid w:val="0006487E"/>
    <w:rsid w:val="000657D9"/>
    <w:rsid w:val="00065E1A"/>
    <w:rsid w:val="0006622E"/>
    <w:rsid w:val="00066364"/>
    <w:rsid w:val="00066FF9"/>
    <w:rsid w:val="00070B8A"/>
    <w:rsid w:val="00070EC2"/>
    <w:rsid w:val="000732D8"/>
    <w:rsid w:val="00073E69"/>
    <w:rsid w:val="00073F2E"/>
    <w:rsid w:val="0007630D"/>
    <w:rsid w:val="00077E5F"/>
    <w:rsid w:val="0008036A"/>
    <w:rsid w:val="000819EA"/>
    <w:rsid w:val="00081AE6"/>
    <w:rsid w:val="0008356A"/>
    <w:rsid w:val="00084FF1"/>
    <w:rsid w:val="000855EB"/>
    <w:rsid w:val="00085B52"/>
    <w:rsid w:val="000866F2"/>
    <w:rsid w:val="0009009F"/>
    <w:rsid w:val="000905BD"/>
    <w:rsid w:val="00091557"/>
    <w:rsid w:val="00091C7B"/>
    <w:rsid w:val="0009213D"/>
    <w:rsid w:val="000924C1"/>
    <w:rsid w:val="000924F0"/>
    <w:rsid w:val="00093474"/>
    <w:rsid w:val="0009510F"/>
    <w:rsid w:val="000A00D2"/>
    <w:rsid w:val="000A0A4C"/>
    <w:rsid w:val="000A1AAB"/>
    <w:rsid w:val="000A1B7B"/>
    <w:rsid w:val="000A20EE"/>
    <w:rsid w:val="000A438A"/>
    <w:rsid w:val="000A56F2"/>
    <w:rsid w:val="000A66D4"/>
    <w:rsid w:val="000A699D"/>
    <w:rsid w:val="000A754B"/>
    <w:rsid w:val="000A76E5"/>
    <w:rsid w:val="000A7D03"/>
    <w:rsid w:val="000B03C1"/>
    <w:rsid w:val="000B05A2"/>
    <w:rsid w:val="000B2719"/>
    <w:rsid w:val="000B3A8F"/>
    <w:rsid w:val="000B3B1B"/>
    <w:rsid w:val="000B4AB9"/>
    <w:rsid w:val="000B4C3B"/>
    <w:rsid w:val="000B5239"/>
    <w:rsid w:val="000B58C3"/>
    <w:rsid w:val="000B61E9"/>
    <w:rsid w:val="000C0B79"/>
    <w:rsid w:val="000C1428"/>
    <w:rsid w:val="000C165A"/>
    <w:rsid w:val="000C1A80"/>
    <w:rsid w:val="000C2E19"/>
    <w:rsid w:val="000C58E6"/>
    <w:rsid w:val="000C71D0"/>
    <w:rsid w:val="000D0C11"/>
    <w:rsid w:val="000D0D07"/>
    <w:rsid w:val="000D1096"/>
    <w:rsid w:val="000D4797"/>
    <w:rsid w:val="000D4A69"/>
    <w:rsid w:val="000D5390"/>
    <w:rsid w:val="000D63B2"/>
    <w:rsid w:val="000D7809"/>
    <w:rsid w:val="000D7E0F"/>
    <w:rsid w:val="000E0527"/>
    <w:rsid w:val="000E1E92"/>
    <w:rsid w:val="000E2D4C"/>
    <w:rsid w:val="000E483E"/>
    <w:rsid w:val="000F06D6"/>
    <w:rsid w:val="000F0EB1"/>
    <w:rsid w:val="000F1106"/>
    <w:rsid w:val="000F1314"/>
    <w:rsid w:val="000F3BE9"/>
    <w:rsid w:val="000F3F6C"/>
    <w:rsid w:val="000F402E"/>
    <w:rsid w:val="000F4330"/>
    <w:rsid w:val="000F52A0"/>
    <w:rsid w:val="000F5ED3"/>
    <w:rsid w:val="000F6D3A"/>
    <w:rsid w:val="000F6DF3"/>
    <w:rsid w:val="001005FF"/>
    <w:rsid w:val="00101ED4"/>
    <w:rsid w:val="001028BF"/>
    <w:rsid w:val="001062FB"/>
    <w:rsid w:val="001063E6"/>
    <w:rsid w:val="0010754C"/>
    <w:rsid w:val="00107A1E"/>
    <w:rsid w:val="00110525"/>
    <w:rsid w:val="00110752"/>
    <w:rsid w:val="0011162F"/>
    <w:rsid w:val="001138D2"/>
    <w:rsid w:val="00113CF4"/>
    <w:rsid w:val="001153EA"/>
    <w:rsid w:val="00115643"/>
    <w:rsid w:val="0011632E"/>
    <w:rsid w:val="00116765"/>
    <w:rsid w:val="001205C1"/>
    <w:rsid w:val="00120955"/>
    <w:rsid w:val="0012147A"/>
    <w:rsid w:val="001219F5"/>
    <w:rsid w:val="00121A20"/>
    <w:rsid w:val="00122A9B"/>
    <w:rsid w:val="0012377F"/>
    <w:rsid w:val="00124314"/>
    <w:rsid w:val="00126B4A"/>
    <w:rsid w:val="00132B58"/>
    <w:rsid w:val="00132FD0"/>
    <w:rsid w:val="001339FD"/>
    <w:rsid w:val="00133FFD"/>
    <w:rsid w:val="001344C0"/>
    <w:rsid w:val="001345C8"/>
    <w:rsid w:val="001346FA"/>
    <w:rsid w:val="00135252"/>
    <w:rsid w:val="00135FD8"/>
    <w:rsid w:val="00135FF4"/>
    <w:rsid w:val="001370C4"/>
    <w:rsid w:val="00137AB5"/>
    <w:rsid w:val="00137F0B"/>
    <w:rsid w:val="001408D1"/>
    <w:rsid w:val="00141E89"/>
    <w:rsid w:val="001431AA"/>
    <w:rsid w:val="001476B2"/>
    <w:rsid w:val="00150866"/>
    <w:rsid w:val="00151E23"/>
    <w:rsid w:val="001526E0"/>
    <w:rsid w:val="0015279E"/>
    <w:rsid w:val="00152966"/>
    <w:rsid w:val="00152ABF"/>
    <w:rsid w:val="00154097"/>
    <w:rsid w:val="001551B5"/>
    <w:rsid w:val="001562F0"/>
    <w:rsid w:val="00160FCC"/>
    <w:rsid w:val="00162F46"/>
    <w:rsid w:val="00163708"/>
    <w:rsid w:val="001659C1"/>
    <w:rsid w:val="001678D3"/>
    <w:rsid w:val="00170B9B"/>
    <w:rsid w:val="001710EA"/>
    <w:rsid w:val="00173A8E"/>
    <w:rsid w:val="0017502C"/>
    <w:rsid w:val="00175425"/>
    <w:rsid w:val="001779DB"/>
    <w:rsid w:val="0018143F"/>
    <w:rsid w:val="00181FF8"/>
    <w:rsid w:val="00183716"/>
    <w:rsid w:val="0018506D"/>
    <w:rsid w:val="001850DC"/>
    <w:rsid w:val="001859DE"/>
    <w:rsid w:val="001879BC"/>
    <w:rsid w:val="00187AAB"/>
    <w:rsid w:val="001903D1"/>
    <w:rsid w:val="00190AC1"/>
    <w:rsid w:val="00190FDE"/>
    <w:rsid w:val="001910C1"/>
    <w:rsid w:val="00191995"/>
    <w:rsid w:val="00192196"/>
    <w:rsid w:val="00192877"/>
    <w:rsid w:val="0019341A"/>
    <w:rsid w:val="001962D5"/>
    <w:rsid w:val="00197DF9"/>
    <w:rsid w:val="001A0280"/>
    <w:rsid w:val="001A0CB9"/>
    <w:rsid w:val="001A152B"/>
    <w:rsid w:val="001A1987"/>
    <w:rsid w:val="001A1BA8"/>
    <w:rsid w:val="001A2564"/>
    <w:rsid w:val="001A4729"/>
    <w:rsid w:val="001A4C56"/>
    <w:rsid w:val="001A5BB5"/>
    <w:rsid w:val="001A6173"/>
    <w:rsid w:val="001A6364"/>
    <w:rsid w:val="001A6CBA"/>
    <w:rsid w:val="001A715B"/>
    <w:rsid w:val="001B00E0"/>
    <w:rsid w:val="001B08E7"/>
    <w:rsid w:val="001B0D97"/>
    <w:rsid w:val="001B0E67"/>
    <w:rsid w:val="001B290A"/>
    <w:rsid w:val="001B2D60"/>
    <w:rsid w:val="001B370C"/>
    <w:rsid w:val="001B5887"/>
    <w:rsid w:val="001B5A5D"/>
    <w:rsid w:val="001B7D13"/>
    <w:rsid w:val="001C1CE5"/>
    <w:rsid w:val="001C3D2A"/>
    <w:rsid w:val="001C4AC4"/>
    <w:rsid w:val="001C6FF4"/>
    <w:rsid w:val="001D080C"/>
    <w:rsid w:val="001D1874"/>
    <w:rsid w:val="001D4AC3"/>
    <w:rsid w:val="001D51BA"/>
    <w:rsid w:val="001D53E7"/>
    <w:rsid w:val="001D6342"/>
    <w:rsid w:val="001D6D53"/>
    <w:rsid w:val="001D7FD0"/>
    <w:rsid w:val="001E47D8"/>
    <w:rsid w:val="001E4C42"/>
    <w:rsid w:val="001E52A9"/>
    <w:rsid w:val="001E58E2"/>
    <w:rsid w:val="001E77FF"/>
    <w:rsid w:val="001E7AED"/>
    <w:rsid w:val="001F0912"/>
    <w:rsid w:val="001F0C72"/>
    <w:rsid w:val="001F3916"/>
    <w:rsid w:val="001F49D9"/>
    <w:rsid w:val="001F54C5"/>
    <w:rsid w:val="001F662C"/>
    <w:rsid w:val="001F7074"/>
    <w:rsid w:val="001F786D"/>
    <w:rsid w:val="00200490"/>
    <w:rsid w:val="00200BBF"/>
    <w:rsid w:val="00201EF2"/>
    <w:rsid w:val="00201F3A"/>
    <w:rsid w:val="00203F96"/>
    <w:rsid w:val="00204101"/>
    <w:rsid w:val="002069B2"/>
    <w:rsid w:val="00206C9B"/>
    <w:rsid w:val="00207619"/>
    <w:rsid w:val="00207FA3"/>
    <w:rsid w:val="002119E3"/>
    <w:rsid w:val="00213563"/>
    <w:rsid w:val="002139AC"/>
    <w:rsid w:val="0021406B"/>
    <w:rsid w:val="002144EA"/>
    <w:rsid w:val="002147FD"/>
    <w:rsid w:val="00214DA8"/>
    <w:rsid w:val="00215423"/>
    <w:rsid w:val="002158FA"/>
    <w:rsid w:val="00215D78"/>
    <w:rsid w:val="00216326"/>
    <w:rsid w:val="00220600"/>
    <w:rsid w:val="002224DB"/>
    <w:rsid w:val="00222B79"/>
    <w:rsid w:val="00223FCB"/>
    <w:rsid w:val="00224CEE"/>
    <w:rsid w:val="002252C3"/>
    <w:rsid w:val="00225C54"/>
    <w:rsid w:val="00225E90"/>
    <w:rsid w:val="00227BC8"/>
    <w:rsid w:val="00230765"/>
    <w:rsid w:val="00230D18"/>
    <w:rsid w:val="002319E4"/>
    <w:rsid w:val="00235632"/>
    <w:rsid w:val="00235872"/>
    <w:rsid w:val="00240C61"/>
    <w:rsid w:val="00241559"/>
    <w:rsid w:val="00241D06"/>
    <w:rsid w:val="00242028"/>
    <w:rsid w:val="002435B3"/>
    <w:rsid w:val="002458EB"/>
    <w:rsid w:val="00246C38"/>
    <w:rsid w:val="00247850"/>
    <w:rsid w:val="002500C8"/>
    <w:rsid w:val="002503F7"/>
    <w:rsid w:val="002508D2"/>
    <w:rsid w:val="00251431"/>
    <w:rsid w:val="00252D68"/>
    <w:rsid w:val="00253094"/>
    <w:rsid w:val="002539FC"/>
    <w:rsid w:val="00254391"/>
    <w:rsid w:val="00254D65"/>
    <w:rsid w:val="002556FA"/>
    <w:rsid w:val="00256A06"/>
    <w:rsid w:val="00256F05"/>
    <w:rsid w:val="00257543"/>
    <w:rsid w:val="002617E7"/>
    <w:rsid w:val="00261C7F"/>
    <w:rsid w:val="002629D5"/>
    <w:rsid w:val="0026327E"/>
    <w:rsid w:val="00263E97"/>
    <w:rsid w:val="00264228"/>
    <w:rsid w:val="00264334"/>
    <w:rsid w:val="0026473E"/>
    <w:rsid w:val="002651E3"/>
    <w:rsid w:val="00265CD1"/>
    <w:rsid w:val="00266214"/>
    <w:rsid w:val="002667D1"/>
    <w:rsid w:val="00266909"/>
    <w:rsid w:val="00267C83"/>
    <w:rsid w:val="00270538"/>
    <w:rsid w:val="00270754"/>
    <w:rsid w:val="0027144F"/>
    <w:rsid w:val="00271478"/>
    <w:rsid w:val="0027161D"/>
    <w:rsid w:val="00271813"/>
    <w:rsid w:val="00271F3A"/>
    <w:rsid w:val="002722CB"/>
    <w:rsid w:val="00273278"/>
    <w:rsid w:val="002737F4"/>
    <w:rsid w:val="0027403C"/>
    <w:rsid w:val="002749EE"/>
    <w:rsid w:val="002805F5"/>
    <w:rsid w:val="00280751"/>
    <w:rsid w:val="00280917"/>
    <w:rsid w:val="002818CA"/>
    <w:rsid w:val="00282415"/>
    <w:rsid w:val="0028280A"/>
    <w:rsid w:val="00282ED7"/>
    <w:rsid w:val="0028502A"/>
    <w:rsid w:val="002857ED"/>
    <w:rsid w:val="00286610"/>
    <w:rsid w:val="0028675F"/>
    <w:rsid w:val="00286ACD"/>
    <w:rsid w:val="00287838"/>
    <w:rsid w:val="00287BA2"/>
    <w:rsid w:val="002907B5"/>
    <w:rsid w:val="00292EB7"/>
    <w:rsid w:val="0029433E"/>
    <w:rsid w:val="00296227"/>
    <w:rsid w:val="002967C5"/>
    <w:rsid w:val="00296F44"/>
    <w:rsid w:val="00297581"/>
    <w:rsid w:val="0029777D"/>
    <w:rsid w:val="002978A5"/>
    <w:rsid w:val="002A02B1"/>
    <w:rsid w:val="002A04C9"/>
    <w:rsid w:val="002A055E"/>
    <w:rsid w:val="002A1D4E"/>
    <w:rsid w:val="002A2869"/>
    <w:rsid w:val="002A5354"/>
    <w:rsid w:val="002A5F6C"/>
    <w:rsid w:val="002B0F98"/>
    <w:rsid w:val="002B19CD"/>
    <w:rsid w:val="002B2221"/>
    <w:rsid w:val="002B24D6"/>
    <w:rsid w:val="002B41A1"/>
    <w:rsid w:val="002B4FE6"/>
    <w:rsid w:val="002C0C34"/>
    <w:rsid w:val="002C3E6C"/>
    <w:rsid w:val="002C41E6"/>
    <w:rsid w:val="002C7718"/>
    <w:rsid w:val="002D071A"/>
    <w:rsid w:val="002D0C4F"/>
    <w:rsid w:val="002D1B04"/>
    <w:rsid w:val="002D34B2"/>
    <w:rsid w:val="002D4893"/>
    <w:rsid w:val="002D48B0"/>
    <w:rsid w:val="002D526B"/>
    <w:rsid w:val="002D537A"/>
    <w:rsid w:val="002D5B37"/>
    <w:rsid w:val="002D6328"/>
    <w:rsid w:val="002D6DD1"/>
    <w:rsid w:val="002D6FB9"/>
    <w:rsid w:val="002D7637"/>
    <w:rsid w:val="002E17F2"/>
    <w:rsid w:val="002E2B8F"/>
    <w:rsid w:val="002E2DB7"/>
    <w:rsid w:val="002E67BB"/>
    <w:rsid w:val="002E7133"/>
    <w:rsid w:val="002E7CAE"/>
    <w:rsid w:val="002F076B"/>
    <w:rsid w:val="002F1A6F"/>
    <w:rsid w:val="002F2242"/>
    <w:rsid w:val="002F2771"/>
    <w:rsid w:val="002F37A9"/>
    <w:rsid w:val="002F4B7C"/>
    <w:rsid w:val="002F4F7B"/>
    <w:rsid w:val="002F5CC0"/>
    <w:rsid w:val="002F7FE7"/>
    <w:rsid w:val="00300D1B"/>
    <w:rsid w:val="003012CF"/>
    <w:rsid w:val="00301CE6"/>
    <w:rsid w:val="0030256B"/>
    <w:rsid w:val="0030501F"/>
    <w:rsid w:val="00305E18"/>
    <w:rsid w:val="00307BA1"/>
    <w:rsid w:val="003112EC"/>
    <w:rsid w:val="00311702"/>
    <w:rsid w:val="00311954"/>
    <w:rsid w:val="00311E82"/>
    <w:rsid w:val="00311FBC"/>
    <w:rsid w:val="00313FD6"/>
    <w:rsid w:val="003143BD"/>
    <w:rsid w:val="003148BF"/>
    <w:rsid w:val="00315363"/>
    <w:rsid w:val="003203ED"/>
    <w:rsid w:val="0032042A"/>
    <w:rsid w:val="00320B75"/>
    <w:rsid w:val="003221C0"/>
    <w:rsid w:val="00322C9F"/>
    <w:rsid w:val="00324D23"/>
    <w:rsid w:val="00327665"/>
    <w:rsid w:val="00331394"/>
    <w:rsid w:val="00331751"/>
    <w:rsid w:val="00334579"/>
    <w:rsid w:val="00335858"/>
    <w:rsid w:val="00336BDA"/>
    <w:rsid w:val="003379BB"/>
    <w:rsid w:val="00340588"/>
    <w:rsid w:val="00340970"/>
    <w:rsid w:val="00342BD7"/>
    <w:rsid w:val="00343AD0"/>
    <w:rsid w:val="003452BA"/>
    <w:rsid w:val="00346DB5"/>
    <w:rsid w:val="003477B1"/>
    <w:rsid w:val="003477BE"/>
    <w:rsid w:val="003503B7"/>
    <w:rsid w:val="00350C3E"/>
    <w:rsid w:val="00352F7D"/>
    <w:rsid w:val="00353872"/>
    <w:rsid w:val="00355E3B"/>
    <w:rsid w:val="0035635A"/>
    <w:rsid w:val="00357380"/>
    <w:rsid w:val="003602D9"/>
    <w:rsid w:val="003604CE"/>
    <w:rsid w:val="003608B4"/>
    <w:rsid w:val="00361A9C"/>
    <w:rsid w:val="00365A48"/>
    <w:rsid w:val="003660AA"/>
    <w:rsid w:val="00366CA0"/>
    <w:rsid w:val="00366DC9"/>
    <w:rsid w:val="0036740E"/>
    <w:rsid w:val="00367C56"/>
    <w:rsid w:val="003707F0"/>
    <w:rsid w:val="00370E47"/>
    <w:rsid w:val="0037126A"/>
    <w:rsid w:val="00371F59"/>
    <w:rsid w:val="00372AA4"/>
    <w:rsid w:val="003742AC"/>
    <w:rsid w:val="00374562"/>
    <w:rsid w:val="00376066"/>
    <w:rsid w:val="003776F1"/>
    <w:rsid w:val="00377CE1"/>
    <w:rsid w:val="003803EB"/>
    <w:rsid w:val="0038171B"/>
    <w:rsid w:val="00382623"/>
    <w:rsid w:val="0038270A"/>
    <w:rsid w:val="00382F20"/>
    <w:rsid w:val="00384D59"/>
    <w:rsid w:val="00385BF0"/>
    <w:rsid w:val="00386BA4"/>
    <w:rsid w:val="00386BD4"/>
    <w:rsid w:val="00386EF9"/>
    <w:rsid w:val="0039072D"/>
    <w:rsid w:val="00392BBE"/>
    <w:rsid w:val="0039323D"/>
    <w:rsid w:val="00393497"/>
    <w:rsid w:val="003939FF"/>
    <w:rsid w:val="00395CF4"/>
    <w:rsid w:val="00396391"/>
    <w:rsid w:val="00397D9A"/>
    <w:rsid w:val="003A0775"/>
    <w:rsid w:val="003A0C63"/>
    <w:rsid w:val="003A2223"/>
    <w:rsid w:val="003A2A0F"/>
    <w:rsid w:val="003A2C67"/>
    <w:rsid w:val="003A34E2"/>
    <w:rsid w:val="003A45A1"/>
    <w:rsid w:val="003A54A5"/>
    <w:rsid w:val="003A5B0A"/>
    <w:rsid w:val="003A6BAC"/>
    <w:rsid w:val="003A70A4"/>
    <w:rsid w:val="003A725A"/>
    <w:rsid w:val="003A7EF3"/>
    <w:rsid w:val="003B14F1"/>
    <w:rsid w:val="003B159C"/>
    <w:rsid w:val="003B1CB6"/>
    <w:rsid w:val="003B2FA9"/>
    <w:rsid w:val="003B369F"/>
    <w:rsid w:val="003B36A3"/>
    <w:rsid w:val="003B5A36"/>
    <w:rsid w:val="003B64BB"/>
    <w:rsid w:val="003B678B"/>
    <w:rsid w:val="003B6F9E"/>
    <w:rsid w:val="003B7237"/>
    <w:rsid w:val="003B7FE5"/>
    <w:rsid w:val="003C02FD"/>
    <w:rsid w:val="003C070E"/>
    <w:rsid w:val="003C11C8"/>
    <w:rsid w:val="003C2702"/>
    <w:rsid w:val="003C32D7"/>
    <w:rsid w:val="003C4BCF"/>
    <w:rsid w:val="003C4C33"/>
    <w:rsid w:val="003C579C"/>
    <w:rsid w:val="003C7806"/>
    <w:rsid w:val="003C7C74"/>
    <w:rsid w:val="003D109F"/>
    <w:rsid w:val="003D1417"/>
    <w:rsid w:val="003D2478"/>
    <w:rsid w:val="003D30F7"/>
    <w:rsid w:val="003D33ED"/>
    <w:rsid w:val="003D3C45"/>
    <w:rsid w:val="003D486D"/>
    <w:rsid w:val="003D5B1F"/>
    <w:rsid w:val="003D6884"/>
    <w:rsid w:val="003E15FA"/>
    <w:rsid w:val="003E1D83"/>
    <w:rsid w:val="003E1F7D"/>
    <w:rsid w:val="003E3B01"/>
    <w:rsid w:val="003E4BC7"/>
    <w:rsid w:val="003E55E4"/>
    <w:rsid w:val="003E5C64"/>
    <w:rsid w:val="003E74E3"/>
    <w:rsid w:val="003E7638"/>
    <w:rsid w:val="003E79E9"/>
    <w:rsid w:val="003F05C7"/>
    <w:rsid w:val="003F2558"/>
    <w:rsid w:val="003F2CD4"/>
    <w:rsid w:val="003F3876"/>
    <w:rsid w:val="003F4403"/>
    <w:rsid w:val="003F46A1"/>
    <w:rsid w:val="003F4FD4"/>
    <w:rsid w:val="003F501A"/>
    <w:rsid w:val="003F6BBE"/>
    <w:rsid w:val="003F6CC5"/>
    <w:rsid w:val="003F7595"/>
    <w:rsid w:val="004000E8"/>
    <w:rsid w:val="00400113"/>
    <w:rsid w:val="00400E50"/>
    <w:rsid w:val="00401A96"/>
    <w:rsid w:val="00402E2B"/>
    <w:rsid w:val="00403246"/>
    <w:rsid w:val="0040406F"/>
    <w:rsid w:val="0040512B"/>
    <w:rsid w:val="00405CA5"/>
    <w:rsid w:val="00406596"/>
    <w:rsid w:val="004075EA"/>
    <w:rsid w:val="00407CD3"/>
    <w:rsid w:val="00410134"/>
    <w:rsid w:val="00410B72"/>
    <w:rsid w:val="00410F18"/>
    <w:rsid w:val="004119FF"/>
    <w:rsid w:val="00412044"/>
    <w:rsid w:val="0041215A"/>
    <w:rsid w:val="0041263E"/>
    <w:rsid w:val="00413AAC"/>
    <w:rsid w:val="00413E92"/>
    <w:rsid w:val="0041545A"/>
    <w:rsid w:val="00416AB3"/>
    <w:rsid w:val="00416EB9"/>
    <w:rsid w:val="004171C8"/>
    <w:rsid w:val="00421105"/>
    <w:rsid w:val="004228F0"/>
    <w:rsid w:val="00422AA4"/>
    <w:rsid w:val="004232B2"/>
    <w:rsid w:val="00423A33"/>
    <w:rsid w:val="004242F4"/>
    <w:rsid w:val="0042488C"/>
    <w:rsid w:val="00425493"/>
    <w:rsid w:val="0042595C"/>
    <w:rsid w:val="00427248"/>
    <w:rsid w:val="00427E30"/>
    <w:rsid w:val="004301D4"/>
    <w:rsid w:val="00433B75"/>
    <w:rsid w:val="00433C3F"/>
    <w:rsid w:val="004342C1"/>
    <w:rsid w:val="00434942"/>
    <w:rsid w:val="00437447"/>
    <w:rsid w:val="00437C7F"/>
    <w:rsid w:val="00440E81"/>
    <w:rsid w:val="00441A92"/>
    <w:rsid w:val="00441C42"/>
    <w:rsid w:val="004431DC"/>
    <w:rsid w:val="004432F5"/>
    <w:rsid w:val="00444F56"/>
    <w:rsid w:val="00445E19"/>
    <w:rsid w:val="00446488"/>
    <w:rsid w:val="004467B3"/>
    <w:rsid w:val="00450035"/>
    <w:rsid w:val="004508F8"/>
    <w:rsid w:val="0045106C"/>
    <w:rsid w:val="004517AA"/>
    <w:rsid w:val="004517FF"/>
    <w:rsid w:val="00452CAC"/>
    <w:rsid w:val="0045360A"/>
    <w:rsid w:val="00454625"/>
    <w:rsid w:val="00454C7C"/>
    <w:rsid w:val="00455E5B"/>
    <w:rsid w:val="00456509"/>
    <w:rsid w:val="00457565"/>
    <w:rsid w:val="00457B71"/>
    <w:rsid w:val="0046177E"/>
    <w:rsid w:val="004636F9"/>
    <w:rsid w:val="00464AA6"/>
    <w:rsid w:val="00464D29"/>
    <w:rsid w:val="004651EC"/>
    <w:rsid w:val="0046571A"/>
    <w:rsid w:val="00465C60"/>
    <w:rsid w:val="0046691B"/>
    <w:rsid w:val="004669E2"/>
    <w:rsid w:val="004678B3"/>
    <w:rsid w:val="00467D96"/>
    <w:rsid w:val="00470C31"/>
    <w:rsid w:val="00471DDD"/>
    <w:rsid w:val="00471DE0"/>
    <w:rsid w:val="00471F58"/>
    <w:rsid w:val="00472EF8"/>
    <w:rsid w:val="004734D0"/>
    <w:rsid w:val="00473A67"/>
    <w:rsid w:val="0047556B"/>
    <w:rsid w:val="00475F9A"/>
    <w:rsid w:val="00476AAB"/>
    <w:rsid w:val="00476E45"/>
    <w:rsid w:val="00477768"/>
    <w:rsid w:val="004830AC"/>
    <w:rsid w:val="0048351B"/>
    <w:rsid w:val="00485058"/>
    <w:rsid w:val="004871EA"/>
    <w:rsid w:val="00490F35"/>
    <w:rsid w:val="004914B5"/>
    <w:rsid w:val="00492BC5"/>
    <w:rsid w:val="00492EBD"/>
    <w:rsid w:val="004933AF"/>
    <w:rsid w:val="004952B1"/>
    <w:rsid w:val="0049585B"/>
    <w:rsid w:val="004964F1"/>
    <w:rsid w:val="00497B03"/>
    <w:rsid w:val="004A1390"/>
    <w:rsid w:val="004A16BC"/>
    <w:rsid w:val="004A23F9"/>
    <w:rsid w:val="004A2B94"/>
    <w:rsid w:val="004A2D00"/>
    <w:rsid w:val="004A5400"/>
    <w:rsid w:val="004B044E"/>
    <w:rsid w:val="004B3C54"/>
    <w:rsid w:val="004B4429"/>
    <w:rsid w:val="004B6F6A"/>
    <w:rsid w:val="004B7C0C"/>
    <w:rsid w:val="004B7CE5"/>
    <w:rsid w:val="004C0C10"/>
    <w:rsid w:val="004C0F67"/>
    <w:rsid w:val="004C3898"/>
    <w:rsid w:val="004C570D"/>
    <w:rsid w:val="004D0054"/>
    <w:rsid w:val="004D1041"/>
    <w:rsid w:val="004D18AC"/>
    <w:rsid w:val="004D36B1"/>
    <w:rsid w:val="004D7669"/>
    <w:rsid w:val="004D7EBD"/>
    <w:rsid w:val="004E16BB"/>
    <w:rsid w:val="004E2680"/>
    <w:rsid w:val="004E28F9"/>
    <w:rsid w:val="004E322D"/>
    <w:rsid w:val="004E462E"/>
    <w:rsid w:val="004E4F4D"/>
    <w:rsid w:val="004E5008"/>
    <w:rsid w:val="004E56DC"/>
    <w:rsid w:val="004E65FE"/>
    <w:rsid w:val="004E76F4"/>
    <w:rsid w:val="004F0B4E"/>
    <w:rsid w:val="004F0B6C"/>
    <w:rsid w:val="004F198E"/>
    <w:rsid w:val="004F1A3F"/>
    <w:rsid w:val="004F2078"/>
    <w:rsid w:val="004F2110"/>
    <w:rsid w:val="004F4BF6"/>
    <w:rsid w:val="004F4DA3"/>
    <w:rsid w:val="004F4E4E"/>
    <w:rsid w:val="004F4FE8"/>
    <w:rsid w:val="00501B24"/>
    <w:rsid w:val="00501C57"/>
    <w:rsid w:val="005032ED"/>
    <w:rsid w:val="00504E39"/>
    <w:rsid w:val="00505DAA"/>
    <w:rsid w:val="00505DD9"/>
    <w:rsid w:val="0050632D"/>
    <w:rsid w:val="00506557"/>
    <w:rsid w:val="0050677A"/>
    <w:rsid w:val="00506AAD"/>
    <w:rsid w:val="005108D8"/>
    <w:rsid w:val="005116F9"/>
    <w:rsid w:val="00511918"/>
    <w:rsid w:val="005121D9"/>
    <w:rsid w:val="00513882"/>
    <w:rsid w:val="00513B34"/>
    <w:rsid w:val="005150CE"/>
    <w:rsid w:val="005153A7"/>
    <w:rsid w:val="00516760"/>
    <w:rsid w:val="00517E03"/>
    <w:rsid w:val="0052116E"/>
    <w:rsid w:val="0052164F"/>
    <w:rsid w:val="005219CF"/>
    <w:rsid w:val="00522592"/>
    <w:rsid w:val="00526E99"/>
    <w:rsid w:val="00527742"/>
    <w:rsid w:val="00530895"/>
    <w:rsid w:val="00534A4A"/>
    <w:rsid w:val="00534B59"/>
    <w:rsid w:val="005359B5"/>
    <w:rsid w:val="00536759"/>
    <w:rsid w:val="00536D13"/>
    <w:rsid w:val="00537C62"/>
    <w:rsid w:val="005411B7"/>
    <w:rsid w:val="005412C2"/>
    <w:rsid w:val="00541900"/>
    <w:rsid w:val="0054235D"/>
    <w:rsid w:val="00542BD2"/>
    <w:rsid w:val="00544034"/>
    <w:rsid w:val="00544980"/>
    <w:rsid w:val="00545F92"/>
    <w:rsid w:val="0054613C"/>
    <w:rsid w:val="00546374"/>
    <w:rsid w:val="00546970"/>
    <w:rsid w:val="00546C60"/>
    <w:rsid w:val="00547918"/>
    <w:rsid w:val="00551A99"/>
    <w:rsid w:val="00552858"/>
    <w:rsid w:val="00552BA1"/>
    <w:rsid w:val="00553A92"/>
    <w:rsid w:val="00553BD3"/>
    <w:rsid w:val="00554E19"/>
    <w:rsid w:val="00555E40"/>
    <w:rsid w:val="00557606"/>
    <w:rsid w:val="005606F5"/>
    <w:rsid w:val="0056121F"/>
    <w:rsid w:val="0056208A"/>
    <w:rsid w:val="005626F0"/>
    <w:rsid w:val="0056318C"/>
    <w:rsid w:val="00563A71"/>
    <w:rsid w:val="00563A8F"/>
    <w:rsid w:val="00564380"/>
    <w:rsid w:val="00564EE0"/>
    <w:rsid w:val="00565968"/>
    <w:rsid w:val="00570D29"/>
    <w:rsid w:val="00572313"/>
    <w:rsid w:val="00572505"/>
    <w:rsid w:val="005757B1"/>
    <w:rsid w:val="00581017"/>
    <w:rsid w:val="005814A3"/>
    <w:rsid w:val="005819E4"/>
    <w:rsid w:val="00581B9A"/>
    <w:rsid w:val="0058250D"/>
    <w:rsid w:val="00582809"/>
    <w:rsid w:val="005874CA"/>
    <w:rsid w:val="0058798C"/>
    <w:rsid w:val="005900FA"/>
    <w:rsid w:val="005914E1"/>
    <w:rsid w:val="005918F5"/>
    <w:rsid w:val="005924DE"/>
    <w:rsid w:val="005935A4"/>
    <w:rsid w:val="005936C1"/>
    <w:rsid w:val="005948C2"/>
    <w:rsid w:val="005955CA"/>
    <w:rsid w:val="00595AD9"/>
    <w:rsid w:val="00595DCA"/>
    <w:rsid w:val="00596950"/>
    <w:rsid w:val="0059716C"/>
    <w:rsid w:val="0059779B"/>
    <w:rsid w:val="00597DCE"/>
    <w:rsid w:val="00597EC4"/>
    <w:rsid w:val="005A0078"/>
    <w:rsid w:val="005A209A"/>
    <w:rsid w:val="005A3446"/>
    <w:rsid w:val="005A364F"/>
    <w:rsid w:val="005A3D9D"/>
    <w:rsid w:val="005A5864"/>
    <w:rsid w:val="005A6371"/>
    <w:rsid w:val="005A662D"/>
    <w:rsid w:val="005B00F4"/>
    <w:rsid w:val="005B1409"/>
    <w:rsid w:val="005B35D7"/>
    <w:rsid w:val="005B392A"/>
    <w:rsid w:val="005B3AA3"/>
    <w:rsid w:val="005B4919"/>
    <w:rsid w:val="005B57BF"/>
    <w:rsid w:val="005B691F"/>
    <w:rsid w:val="005B6F83"/>
    <w:rsid w:val="005B7726"/>
    <w:rsid w:val="005C1141"/>
    <w:rsid w:val="005C17A9"/>
    <w:rsid w:val="005C2D66"/>
    <w:rsid w:val="005C4978"/>
    <w:rsid w:val="005C74FB"/>
    <w:rsid w:val="005C7A25"/>
    <w:rsid w:val="005D00F5"/>
    <w:rsid w:val="005D06FA"/>
    <w:rsid w:val="005D1602"/>
    <w:rsid w:val="005D18A0"/>
    <w:rsid w:val="005D3670"/>
    <w:rsid w:val="005D4F64"/>
    <w:rsid w:val="005D62C1"/>
    <w:rsid w:val="005D6AF4"/>
    <w:rsid w:val="005E03E8"/>
    <w:rsid w:val="005E0C01"/>
    <w:rsid w:val="005E348E"/>
    <w:rsid w:val="005E385F"/>
    <w:rsid w:val="005E477E"/>
    <w:rsid w:val="005E510E"/>
    <w:rsid w:val="005E5B81"/>
    <w:rsid w:val="005E70AC"/>
    <w:rsid w:val="005E70B4"/>
    <w:rsid w:val="005E7FD1"/>
    <w:rsid w:val="005F0A89"/>
    <w:rsid w:val="005F1473"/>
    <w:rsid w:val="005F1B3F"/>
    <w:rsid w:val="005F2CB1"/>
    <w:rsid w:val="005F3025"/>
    <w:rsid w:val="005F319B"/>
    <w:rsid w:val="005F5351"/>
    <w:rsid w:val="005F5D69"/>
    <w:rsid w:val="005F6064"/>
    <w:rsid w:val="005F618C"/>
    <w:rsid w:val="005F70BD"/>
    <w:rsid w:val="00601FB9"/>
    <w:rsid w:val="0060283C"/>
    <w:rsid w:val="006049FF"/>
    <w:rsid w:val="00604F14"/>
    <w:rsid w:val="00611137"/>
    <w:rsid w:val="00611B83"/>
    <w:rsid w:val="0061231E"/>
    <w:rsid w:val="0061256E"/>
    <w:rsid w:val="00612C27"/>
    <w:rsid w:val="00613257"/>
    <w:rsid w:val="006154C0"/>
    <w:rsid w:val="006159CA"/>
    <w:rsid w:val="00616F4C"/>
    <w:rsid w:val="00617546"/>
    <w:rsid w:val="00620A71"/>
    <w:rsid w:val="00620BAF"/>
    <w:rsid w:val="00620D80"/>
    <w:rsid w:val="006234A6"/>
    <w:rsid w:val="006238F9"/>
    <w:rsid w:val="0062505A"/>
    <w:rsid w:val="0062636A"/>
    <w:rsid w:val="00630001"/>
    <w:rsid w:val="0063043D"/>
    <w:rsid w:val="006311B3"/>
    <w:rsid w:val="006314EA"/>
    <w:rsid w:val="006320E0"/>
    <w:rsid w:val="00632833"/>
    <w:rsid w:val="0063284C"/>
    <w:rsid w:val="00633070"/>
    <w:rsid w:val="0063343A"/>
    <w:rsid w:val="00633674"/>
    <w:rsid w:val="00633B7F"/>
    <w:rsid w:val="00634ED6"/>
    <w:rsid w:val="00635AAD"/>
    <w:rsid w:val="00636398"/>
    <w:rsid w:val="006368D3"/>
    <w:rsid w:val="00636E26"/>
    <w:rsid w:val="00636F1F"/>
    <w:rsid w:val="006377EC"/>
    <w:rsid w:val="006407A7"/>
    <w:rsid w:val="00640BD0"/>
    <w:rsid w:val="0064151F"/>
    <w:rsid w:val="00641533"/>
    <w:rsid w:val="0064208D"/>
    <w:rsid w:val="00643475"/>
    <w:rsid w:val="0064396A"/>
    <w:rsid w:val="00645586"/>
    <w:rsid w:val="0064624E"/>
    <w:rsid w:val="00646F2A"/>
    <w:rsid w:val="0065092B"/>
    <w:rsid w:val="00650AB9"/>
    <w:rsid w:val="00651147"/>
    <w:rsid w:val="00651440"/>
    <w:rsid w:val="00651636"/>
    <w:rsid w:val="00653232"/>
    <w:rsid w:val="00655733"/>
    <w:rsid w:val="00655ACD"/>
    <w:rsid w:val="00656A92"/>
    <w:rsid w:val="00656DDE"/>
    <w:rsid w:val="0066011D"/>
    <w:rsid w:val="006607C0"/>
    <w:rsid w:val="006613A6"/>
    <w:rsid w:val="006620A0"/>
    <w:rsid w:val="006627A2"/>
    <w:rsid w:val="006634E6"/>
    <w:rsid w:val="006646DC"/>
    <w:rsid w:val="00665408"/>
    <w:rsid w:val="006655EE"/>
    <w:rsid w:val="00667620"/>
    <w:rsid w:val="00667EE7"/>
    <w:rsid w:val="00670922"/>
    <w:rsid w:val="00670BE1"/>
    <w:rsid w:val="0067218F"/>
    <w:rsid w:val="00672F55"/>
    <w:rsid w:val="006741F2"/>
    <w:rsid w:val="00674CC3"/>
    <w:rsid w:val="00675C72"/>
    <w:rsid w:val="006769B6"/>
    <w:rsid w:val="00676E02"/>
    <w:rsid w:val="006771F9"/>
    <w:rsid w:val="006776D7"/>
    <w:rsid w:val="00681003"/>
    <w:rsid w:val="006817C9"/>
    <w:rsid w:val="00681A2E"/>
    <w:rsid w:val="00682903"/>
    <w:rsid w:val="00682BA2"/>
    <w:rsid w:val="0068380C"/>
    <w:rsid w:val="00683AB8"/>
    <w:rsid w:val="00683ECE"/>
    <w:rsid w:val="00684055"/>
    <w:rsid w:val="006845D2"/>
    <w:rsid w:val="006848C2"/>
    <w:rsid w:val="00684BF9"/>
    <w:rsid w:val="00685BC7"/>
    <w:rsid w:val="00686082"/>
    <w:rsid w:val="0069027E"/>
    <w:rsid w:val="00690D5B"/>
    <w:rsid w:val="00691710"/>
    <w:rsid w:val="0069240D"/>
    <w:rsid w:val="00692948"/>
    <w:rsid w:val="0069317F"/>
    <w:rsid w:val="00693788"/>
    <w:rsid w:val="00693E16"/>
    <w:rsid w:val="006957A1"/>
    <w:rsid w:val="00695DF3"/>
    <w:rsid w:val="00695FC2"/>
    <w:rsid w:val="00696949"/>
    <w:rsid w:val="00696C4B"/>
    <w:rsid w:val="00697052"/>
    <w:rsid w:val="006A0363"/>
    <w:rsid w:val="006A0C0D"/>
    <w:rsid w:val="006A2E93"/>
    <w:rsid w:val="006A3ED9"/>
    <w:rsid w:val="006A46FB"/>
    <w:rsid w:val="006A5E28"/>
    <w:rsid w:val="006A697B"/>
    <w:rsid w:val="006A7AFF"/>
    <w:rsid w:val="006A7C2D"/>
    <w:rsid w:val="006B1816"/>
    <w:rsid w:val="006B2099"/>
    <w:rsid w:val="006B3530"/>
    <w:rsid w:val="006B4BD0"/>
    <w:rsid w:val="006B50CF"/>
    <w:rsid w:val="006B5ADF"/>
    <w:rsid w:val="006B5F9C"/>
    <w:rsid w:val="006B6E44"/>
    <w:rsid w:val="006C03B8"/>
    <w:rsid w:val="006C4628"/>
    <w:rsid w:val="006C48F0"/>
    <w:rsid w:val="006C5B71"/>
    <w:rsid w:val="006C5EC9"/>
    <w:rsid w:val="006C6059"/>
    <w:rsid w:val="006C6832"/>
    <w:rsid w:val="006C7522"/>
    <w:rsid w:val="006C7FEF"/>
    <w:rsid w:val="006D0D02"/>
    <w:rsid w:val="006D25A1"/>
    <w:rsid w:val="006D44B8"/>
    <w:rsid w:val="006D664D"/>
    <w:rsid w:val="006D6DC4"/>
    <w:rsid w:val="006D6F08"/>
    <w:rsid w:val="006D719D"/>
    <w:rsid w:val="006D7F4B"/>
    <w:rsid w:val="006E062C"/>
    <w:rsid w:val="006E1C82"/>
    <w:rsid w:val="006E28B7"/>
    <w:rsid w:val="006E2A9B"/>
    <w:rsid w:val="006E3310"/>
    <w:rsid w:val="006E38D0"/>
    <w:rsid w:val="006E3A24"/>
    <w:rsid w:val="006E3D98"/>
    <w:rsid w:val="006E3E98"/>
    <w:rsid w:val="006E42AB"/>
    <w:rsid w:val="006E49A9"/>
    <w:rsid w:val="006E4E39"/>
    <w:rsid w:val="006E565E"/>
    <w:rsid w:val="006E56AD"/>
    <w:rsid w:val="006E6126"/>
    <w:rsid w:val="006E6431"/>
    <w:rsid w:val="006E673D"/>
    <w:rsid w:val="006E6A94"/>
    <w:rsid w:val="006E70BC"/>
    <w:rsid w:val="006E7D3B"/>
    <w:rsid w:val="006F1B70"/>
    <w:rsid w:val="006F2BF3"/>
    <w:rsid w:val="006F2DB7"/>
    <w:rsid w:val="006F341D"/>
    <w:rsid w:val="006F397C"/>
    <w:rsid w:val="006F3C68"/>
    <w:rsid w:val="006F3CDE"/>
    <w:rsid w:val="006F3DFE"/>
    <w:rsid w:val="006F54E7"/>
    <w:rsid w:val="006F58D4"/>
    <w:rsid w:val="006F6582"/>
    <w:rsid w:val="006F7F01"/>
    <w:rsid w:val="00700337"/>
    <w:rsid w:val="00700D8E"/>
    <w:rsid w:val="00702405"/>
    <w:rsid w:val="00702754"/>
    <w:rsid w:val="0070346E"/>
    <w:rsid w:val="00704EDB"/>
    <w:rsid w:val="00706101"/>
    <w:rsid w:val="007061A6"/>
    <w:rsid w:val="00706B05"/>
    <w:rsid w:val="00707072"/>
    <w:rsid w:val="00707D61"/>
    <w:rsid w:val="00707E7F"/>
    <w:rsid w:val="007102DC"/>
    <w:rsid w:val="00712287"/>
    <w:rsid w:val="00712772"/>
    <w:rsid w:val="00712945"/>
    <w:rsid w:val="007148D3"/>
    <w:rsid w:val="00715B9A"/>
    <w:rsid w:val="00715D2A"/>
    <w:rsid w:val="007165F2"/>
    <w:rsid w:val="00716A45"/>
    <w:rsid w:val="00716BFD"/>
    <w:rsid w:val="007257D0"/>
    <w:rsid w:val="00725E88"/>
    <w:rsid w:val="00726C05"/>
    <w:rsid w:val="00726EA6"/>
    <w:rsid w:val="00727208"/>
    <w:rsid w:val="00727680"/>
    <w:rsid w:val="0073035B"/>
    <w:rsid w:val="00730FAF"/>
    <w:rsid w:val="007310ED"/>
    <w:rsid w:val="00731689"/>
    <w:rsid w:val="007333EB"/>
    <w:rsid w:val="00733A2C"/>
    <w:rsid w:val="007348B1"/>
    <w:rsid w:val="00734EC1"/>
    <w:rsid w:val="00735AE4"/>
    <w:rsid w:val="007362A6"/>
    <w:rsid w:val="00736D7D"/>
    <w:rsid w:val="00740E58"/>
    <w:rsid w:val="0074271D"/>
    <w:rsid w:val="007435A5"/>
    <w:rsid w:val="00743E23"/>
    <w:rsid w:val="007445A0"/>
    <w:rsid w:val="0074524B"/>
    <w:rsid w:val="00746125"/>
    <w:rsid w:val="00747D8B"/>
    <w:rsid w:val="00751228"/>
    <w:rsid w:val="00752E21"/>
    <w:rsid w:val="00753095"/>
    <w:rsid w:val="00754DEB"/>
    <w:rsid w:val="00756293"/>
    <w:rsid w:val="007571E1"/>
    <w:rsid w:val="00757A16"/>
    <w:rsid w:val="007604B2"/>
    <w:rsid w:val="007619BE"/>
    <w:rsid w:val="00761C9F"/>
    <w:rsid w:val="007626B2"/>
    <w:rsid w:val="00762B2A"/>
    <w:rsid w:val="00762B44"/>
    <w:rsid w:val="007641C9"/>
    <w:rsid w:val="00765281"/>
    <w:rsid w:val="007664DD"/>
    <w:rsid w:val="00766BAD"/>
    <w:rsid w:val="0077018D"/>
    <w:rsid w:val="007718FE"/>
    <w:rsid w:val="0077277D"/>
    <w:rsid w:val="007729A2"/>
    <w:rsid w:val="0077467A"/>
    <w:rsid w:val="007755F2"/>
    <w:rsid w:val="00775687"/>
    <w:rsid w:val="00776410"/>
    <w:rsid w:val="00776811"/>
    <w:rsid w:val="00776971"/>
    <w:rsid w:val="00780A80"/>
    <w:rsid w:val="00780ADF"/>
    <w:rsid w:val="00781045"/>
    <w:rsid w:val="007812D4"/>
    <w:rsid w:val="0078145E"/>
    <w:rsid w:val="0078177E"/>
    <w:rsid w:val="00781BA6"/>
    <w:rsid w:val="0078304C"/>
    <w:rsid w:val="00783673"/>
    <w:rsid w:val="00784AFF"/>
    <w:rsid w:val="00784F6B"/>
    <w:rsid w:val="00785490"/>
    <w:rsid w:val="00787B0E"/>
    <w:rsid w:val="007925EA"/>
    <w:rsid w:val="00792A77"/>
    <w:rsid w:val="007930A9"/>
    <w:rsid w:val="00793404"/>
    <w:rsid w:val="00793CD8"/>
    <w:rsid w:val="00794DCE"/>
    <w:rsid w:val="00795C92"/>
    <w:rsid w:val="00795DF7"/>
    <w:rsid w:val="00796231"/>
    <w:rsid w:val="00796FFD"/>
    <w:rsid w:val="00797F12"/>
    <w:rsid w:val="007A0E7B"/>
    <w:rsid w:val="007A1CB3"/>
    <w:rsid w:val="007A2EE1"/>
    <w:rsid w:val="007A306F"/>
    <w:rsid w:val="007A41EA"/>
    <w:rsid w:val="007A43A6"/>
    <w:rsid w:val="007A4A69"/>
    <w:rsid w:val="007A58A6"/>
    <w:rsid w:val="007A5ADC"/>
    <w:rsid w:val="007A5D7A"/>
    <w:rsid w:val="007B1D53"/>
    <w:rsid w:val="007B2CB4"/>
    <w:rsid w:val="007B368A"/>
    <w:rsid w:val="007B39E1"/>
    <w:rsid w:val="007B3D2D"/>
    <w:rsid w:val="007B4464"/>
    <w:rsid w:val="007B50AE"/>
    <w:rsid w:val="007B51DF"/>
    <w:rsid w:val="007B5A07"/>
    <w:rsid w:val="007B619D"/>
    <w:rsid w:val="007B692C"/>
    <w:rsid w:val="007B7514"/>
    <w:rsid w:val="007C05DD"/>
    <w:rsid w:val="007C0E06"/>
    <w:rsid w:val="007C1A70"/>
    <w:rsid w:val="007C3D18"/>
    <w:rsid w:val="007C60BF"/>
    <w:rsid w:val="007C627E"/>
    <w:rsid w:val="007C6A07"/>
    <w:rsid w:val="007C6E89"/>
    <w:rsid w:val="007C75A1"/>
    <w:rsid w:val="007C77A2"/>
    <w:rsid w:val="007C77A5"/>
    <w:rsid w:val="007C7C38"/>
    <w:rsid w:val="007D04E5"/>
    <w:rsid w:val="007D2550"/>
    <w:rsid w:val="007D2ECE"/>
    <w:rsid w:val="007D4C25"/>
    <w:rsid w:val="007D4F39"/>
    <w:rsid w:val="007D51B8"/>
    <w:rsid w:val="007D5901"/>
    <w:rsid w:val="007D66CA"/>
    <w:rsid w:val="007D67A6"/>
    <w:rsid w:val="007D7526"/>
    <w:rsid w:val="007D7F41"/>
    <w:rsid w:val="007E0704"/>
    <w:rsid w:val="007E1D90"/>
    <w:rsid w:val="007E4610"/>
    <w:rsid w:val="007E4715"/>
    <w:rsid w:val="007E505B"/>
    <w:rsid w:val="007E646E"/>
    <w:rsid w:val="007E7091"/>
    <w:rsid w:val="007F0B5A"/>
    <w:rsid w:val="00801A00"/>
    <w:rsid w:val="00801ACF"/>
    <w:rsid w:val="00801C92"/>
    <w:rsid w:val="00802B94"/>
    <w:rsid w:val="008031A4"/>
    <w:rsid w:val="00803279"/>
    <w:rsid w:val="00803FAE"/>
    <w:rsid w:val="00804BC6"/>
    <w:rsid w:val="0080605F"/>
    <w:rsid w:val="0080641A"/>
    <w:rsid w:val="00807786"/>
    <w:rsid w:val="00811FCB"/>
    <w:rsid w:val="00813E75"/>
    <w:rsid w:val="008148D5"/>
    <w:rsid w:val="00815321"/>
    <w:rsid w:val="008158D6"/>
    <w:rsid w:val="00817196"/>
    <w:rsid w:val="00817E91"/>
    <w:rsid w:val="00821C2B"/>
    <w:rsid w:val="008235DB"/>
    <w:rsid w:val="008240A3"/>
    <w:rsid w:val="00824AB4"/>
    <w:rsid w:val="0082508F"/>
    <w:rsid w:val="00825C42"/>
    <w:rsid w:val="00825D25"/>
    <w:rsid w:val="00825D7C"/>
    <w:rsid w:val="00827313"/>
    <w:rsid w:val="00827D6F"/>
    <w:rsid w:val="0083134C"/>
    <w:rsid w:val="00833F37"/>
    <w:rsid w:val="00833F83"/>
    <w:rsid w:val="00835E1C"/>
    <w:rsid w:val="00836FC4"/>
    <w:rsid w:val="008376AC"/>
    <w:rsid w:val="00837BD4"/>
    <w:rsid w:val="008409F6"/>
    <w:rsid w:val="0084122B"/>
    <w:rsid w:val="00841DB4"/>
    <w:rsid w:val="008422F5"/>
    <w:rsid w:val="0084252B"/>
    <w:rsid w:val="008444E8"/>
    <w:rsid w:val="00844E80"/>
    <w:rsid w:val="00846FE7"/>
    <w:rsid w:val="008478F9"/>
    <w:rsid w:val="00847E11"/>
    <w:rsid w:val="00850627"/>
    <w:rsid w:val="00851649"/>
    <w:rsid w:val="00854CE1"/>
    <w:rsid w:val="00855ED3"/>
    <w:rsid w:val="00856911"/>
    <w:rsid w:val="008570FE"/>
    <w:rsid w:val="008572FD"/>
    <w:rsid w:val="0086200C"/>
    <w:rsid w:val="008626AB"/>
    <w:rsid w:val="00864885"/>
    <w:rsid w:val="00866E1D"/>
    <w:rsid w:val="008676AD"/>
    <w:rsid w:val="008677FD"/>
    <w:rsid w:val="008706D4"/>
    <w:rsid w:val="008709B7"/>
    <w:rsid w:val="00870F8A"/>
    <w:rsid w:val="008719A4"/>
    <w:rsid w:val="00871D23"/>
    <w:rsid w:val="00871F1C"/>
    <w:rsid w:val="00874312"/>
    <w:rsid w:val="0087437C"/>
    <w:rsid w:val="00875CD7"/>
    <w:rsid w:val="00876021"/>
    <w:rsid w:val="00876B4D"/>
    <w:rsid w:val="00876B75"/>
    <w:rsid w:val="00877F18"/>
    <w:rsid w:val="0088127F"/>
    <w:rsid w:val="00881B6E"/>
    <w:rsid w:val="00886408"/>
    <w:rsid w:val="008870A3"/>
    <w:rsid w:val="0089138A"/>
    <w:rsid w:val="00891BB5"/>
    <w:rsid w:val="00891F54"/>
    <w:rsid w:val="00891F7C"/>
    <w:rsid w:val="0089220C"/>
    <w:rsid w:val="008930F3"/>
    <w:rsid w:val="008931AF"/>
    <w:rsid w:val="008941E3"/>
    <w:rsid w:val="00894A88"/>
    <w:rsid w:val="00895386"/>
    <w:rsid w:val="00895883"/>
    <w:rsid w:val="008961F3"/>
    <w:rsid w:val="008978A9"/>
    <w:rsid w:val="008A1996"/>
    <w:rsid w:val="008A21FF"/>
    <w:rsid w:val="008A2CE2"/>
    <w:rsid w:val="008A30AC"/>
    <w:rsid w:val="008A31A8"/>
    <w:rsid w:val="008A44B8"/>
    <w:rsid w:val="008A51A8"/>
    <w:rsid w:val="008A54C7"/>
    <w:rsid w:val="008A6253"/>
    <w:rsid w:val="008A6729"/>
    <w:rsid w:val="008A77D8"/>
    <w:rsid w:val="008B0483"/>
    <w:rsid w:val="008B082C"/>
    <w:rsid w:val="008B120C"/>
    <w:rsid w:val="008B1373"/>
    <w:rsid w:val="008B5010"/>
    <w:rsid w:val="008B51A0"/>
    <w:rsid w:val="008B592A"/>
    <w:rsid w:val="008B5B1F"/>
    <w:rsid w:val="008B60A1"/>
    <w:rsid w:val="008B7B5C"/>
    <w:rsid w:val="008C0C99"/>
    <w:rsid w:val="008C2017"/>
    <w:rsid w:val="008C2DAD"/>
    <w:rsid w:val="008C301B"/>
    <w:rsid w:val="008C387A"/>
    <w:rsid w:val="008C439D"/>
    <w:rsid w:val="008C4958"/>
    <w:rsid w:val="008C4BAA"/>
    <w:rsid w:val="008C6AE8"/>
    <w:rsid w:val="008C6C13"/>
    <w:rsid w:val="008C7573"/>
    <w:rsid w:val="008D00A5"/>
    <w:rsid w:val="008D0ADE"/>
    <w:rsid w:val="008D1938"/>
    <w:rsid w:val="008D1D28"/>
    <w:rsid w:val="008D2B63"/>
    <w:rsid w:val="008D34F1"/>
    <w:rsid w:val="008D370F"/>
    <w:rsid w:val="008D39D8"/>
    <w:rsid w:val="008D47C0"/>
    <w:rsid w:val="008D6403"/>
    <w:rsid w:val="008D6451"/>
    <w:rsid w:val="008D668C"/>
    <w:rsid w:val="008D69D8"/>
    <w:rsid w:val="008D6D1A"/>
    <w:rsid w:val="008E065E"/>
    <w:rsid w:val="008E0927"/>
    <w:rsid w:val="008E1909"/>
    <w:rsid w:val="008E3EF9"/>
    <w:rsid w:val="008E4286"/>
    <w:rsid w:val="008E50B8"/>
    <w:rsid w:val="008E66CC"/>
    <w:rsid w:val="008E73A4"/>
    <w:rsid w:val="008F0718"/>
    <w:rsid w:val="008F1EAB"/>
    <w:rsid w:val="008F33DC"/>
    <w:rsid w:val="008F477F"/>
    <w:rsid w:val="008F4AF0"/>
    <w:rsid w:val="00900212"/>
    <w:rsid w:val="00902350"/>
    <w:rsid w:val="0090290D"/>
    <w:rsid w:val="0090336B"/>
    <w:rsid w:val="00903B15"/>
    <w:rsid w:val="009053AA"/>
    <w:rsid w:val="009053C7"/>
    <w:rsid w:val="00906939"/>
    <w:rsid w:val="00906CDE"/>
    <w:rsid w:val="00910B7D"/>
    <w:rsid w:val="00911A15"/>
    <w:rsid w:val="00911DFB"/>
    <w:rsid w:val="009122CB"/>
    <w:rsid w:val="0091389E"/>
    <w:rsid w:val="009139D9"/>
    <w:rsid w:val="00913DAA"/>
    <w:rsid w:val="00914AD8"/>
    <w:rsid w:val="009152C0"/>
    <w:rsid w:val="00916079"/>
    <w:rsid w:val="00916520"/>
    <w:rsid w:val="009177B7"/>
    <w:rsid w:val="0091791C"/>
    <w:rsid w:val="00917CE9"/>
    <w:rsid w:val="00920731"/>
    <w:rsid w:val="00920BF2"/>
    <w:rsid w:val="00920D1D"/>
    <w:rsid w:val="00920FDC"/>
    <w:rsid w:val="009210A2"/>
    <w:rsid w:val="00922010"/>
    <w:rsid w:val="00922829"/>
    <w:rsid w:val="009230D7"/>
    <w:rsid w:val="00931BD9"/>
    <w:rsid w:val="00932AB1"/>
    <w:rsid w:val="00932D89"/>
    <w:rsid w:val="00932F86"/>
    <w:rsid w:val="00934AF5"/>
    <w:rsid w:val="009368F3"/>
    <w:rsid w:val="00936D11"/>
    <w:rsid w:val="00937B32"/>
    <w:rsid w:val="0094033A"/>
    <w:rsid w:val="00941636"/>
    <w:rsid w:val="00943742"/>
    <w:rsid w:val="00943CA1"/>
    <w:rsid w:val="00945866"/>
    <w:rsid w:val="00945C05"/>
    <w:rsid w:val="009467CA"/>
    <w:rsid w:val="00946945"/>
    <w:rsid w:val="00947713"/>
    <w:rsid w:val="00947C9C"/>
    <w:rsid w:val="00950DE7"/>
    <w:rsid w:val="009515F1"/>
    <w:rsid w:val="00953920"/>
    <w:rsid w:val="00953D47"/>
    <w:rsid w:val="00954C40"/>
    <w:rsid w:val="0095681E"/>
    <w:rsid w:val="009572D4"/>
    <w:rsid w:val="00957BE1"/>
    <w:rsid w:val="00961921"/>
    <w:rsid w:val="00962A1C"/>
    <w:rsid w:val="009630EC"/>
    <w:rsid w:val="0096430A"/>
    <w:rsid w:val="00964C60"/>
    <w:rsid w:val="0096554B"/>
    <w:rsid w:val="0096584A"/>
    <w:rsid w:val="00967B4F"/>
    <w:rsid w:val="0097014A"/>
    <w:rsid w:val="00971F08"/>
    <w:rsid w:val="009725D7"/>
    <w:rsid w:val="00973321"/>
    <w:rsid w:val="00974DFB"/>
    <w:rsid w:val="0097603D"/>
    <w:rsid w:val="00976931"/>
    <w:rsid w:val="00976949"/>
    <w:rsid w:val="00976D6E"/>
    <w:rsid w:val="00977DBE"/>
    <w:rsid w:val="009800DC"/>
    <w:rsid w:val="009801CD"/>
    <w:rsid w:val="00980477"/>
    <w:rsid w:val="00980499"/>
    <w:rsid w:val="00980B76"/>
    <w:rsid w:val="00980FDE"/>
    <w:rsid w:val="00981A4B"/>
    <w:rsid w:val="00982492"/>
    <w:rsid w:val="009840A8"/>
    <w:rsid w:val="00985253"/>
    <w:rsid w:val="009853B3"/>
    <w:rsid w:val="00987F1F"/>
    <w:rsid w:val="00990630"/>
    <w:rsid w:val="0099074A"/>
    <w:rsid w:val="00991562"/>
    <w:rsid w:val="009915A5"/>
    <w:rsid w:val="00991761"/>
    <w:rsid w:val="00994DCA"/>
    <w:rsid w:val="0099566C"/>
    <w:rsid w:val="00995A51"/>
    <w:rsid w:val="009960EC"/>
    <w:rsid w:val="00996CBA"/>
    <w:rsid w:val="009970DD"/>
    <w:rsid w:val="00997D5F"/>
    <w:rsid w:val="009A0333"/>
    <w:rsid w:val="009A0B11"/>
    <w:rsid w:val="009A0EFF"/>
    <w:rsid w:val="009A0FBA"/>
    <w:rsid w:val="009A1601"/>
    <w:rsid w:val="009A3BB6"/>
    <w:rsid w:val="009A3BD6"/>
    <w:rsid w:val="009A462D"/>
    <w:rsid w:val="009A5CBA"/>
    <w:rsid w:val="009A65B0"/>
    <w:rsid w:val="009A6DDD"/>
    <w:rsid w:val="009A6F20"/>
    <w:rsid w:val="009A7003"/>
    <w:rsid w:val="009A7E49"/>
    <w:rsid w:val="009B0903"/>
    <w:rsid w:val="009B19D4"/>
    <w:rsid w:val="009B1BF0"/>
    <w:rsid w:val="009B1F30"/>
    <w:rsid w:val="009B2F63"/>
    <w:rsid w:val="009B3243"/>
    <w:rsid w:val="009B33F1"/>
    <w:rsid w:val="009B3AC2"/>
    <w:rsid w:val="009B3D6A"/>
    <w:rsid w:val="009B4DF4"/>
    <w:rsid w:val="009B564E"/>
    <w:rsid w:val="009B7597"/>
    <w:rsid w:val="009B7E87"/>
    <w:rsid w:val="009C0169"/>
    <w:rsid w:val="009C0447"/>
    <w:rsid w:val="009C28E1"/>
    <w:rsid w:val="009C2912"/>
    <w:rsid w:val="009C36A8"/>
    <w:rsid w:val="009C403E"/>
    <w:rsid w:val="009C6739"/>
    <w:rsid w:val="009C6E11"/>
    <w:rsid w:val="009D00F3"/>
    <w:rsid w:val="009D3282"/>
    <w:rsid w:val="009D3761"/>
    <w:rsid w:val="009D4FF0"/>
    <w:rsid w:val="009D6097"/>
    <w:rsid w:val="009D6C93"/>
    <w:rsid w:val="009D700D"/>
    <w:rsid w:val="009D703C"/>
    <w:rsid w:val="009D718F"/>
    <w:rsid w:val="009E068F"/>
    <w:rsid w:val="009E14E0"/>
    <w:rsid w:val="009E35DB"/>
    <w:rsid w:val="009E3DC6"/>
    <w:rsid w:val="009E47A3"/>
    <w:rsid w:val="009E5512"/>
    <w:rsid w:val="009E6354"/>
    <w:rsid w:val="009E7EEB"/>
    <w:rsid w:val="009F02F4"/>
    <w:rsid w:val="009F08F3"/>
    <w:rsid w:val="009F0AF1"/>
    <w:rsid w:val="009F161B"/>
    <w:rsid w:val="009F16F5"/>
    <w:rsid w:val="009F2205"/>
    <w:rsid w:val="009F344F"/>
    <w:rsid w:val="009F393B"/>
    <w:rsid w:val="009F5A30"/>
    <w:rsid w:val="00A01179"/>
    <w:rsid w:val="00A02126"/>
    <w:rsid w:val="00A031D8"/>
    <w:rsid w:val="00A03C86"/>
    <w:rsid w:val="00A048A8"/>
    <w:rsid w:val="00A04E4A"/>
    <w:rsid w:val="00A04F49"/>
    <w:rsid w:val="00A062C9"/>
    <w:rsid w:val="00A06A31"/>
    <w:rsid w:val="00A10969"/>
    <w:rsid w:val="00A1338B"/>
    <w:rsid w:val="00A13E54"/>
    <w:rsid w:val="00A16103"/>
    <w:rsid w:val="00A1645F"/>
    <w:rsid w:val="00A17F63"/>
    <w:rsid w:val="00A20F99"/>
    <w:rsid w:val="00A2193B"/>
    <w:rsid w:val="00A2351A"/>
    <w:rsid w:val="00A23681"/>
    <w:rsid w:val="00A24EFE"/>
    <w:rsid w:val="00A25CB2"/>
    <w:rsid w:val="00A264A9"/>
    <w:rsid w:val="00A26DCF"/>
    <w:rsid w:val="00A26E84"/>
    <w:rsid w:val="00A27785"/>
    <w:rsid w:val="00A30187"/>
    <w:rsid w:val="00A30C01"/>
    <w:rsid w:val="00A311A7"/>
    <w:rsid w:val="00A315B6"/>
    <w:rsid w:val="00A31D2F"/>
    <w:rsid w:val="00A3448A"/>
    <w:rsid w:val="00A3544C"/>
    <w:rsid w:val="00A35821"/>
    <w:rsid w:val="00A358E9"/>
    <w:rsid w:val="00A36297"/>
    <w:rsid w:val="00A376FE"/>
    <w:rsid w:val="00A37E22"/>
    <w:rsid w:val="00A40AD3"/>
    <w:rsid w:val="00A40BF6"/>
    <w:rsid w:val="00A41E2B"/>
    <w:rsid w:val="00A42C00"/>
    <w:rsid w:val="00A44FDA"/>
    <w:rsid w:val="00A45B74"/>
    <w:rsid w:val="00A46662"/>
    <w:rsid w:val="00A476DA"/>
    <w:rsid w:val="00A51647"/>
    <w:rsid w:val="00A523E1"/>
    <w:rsid w:val="00A52E1D"/>
    <w:rsid w:val="00A57240"/>
    <w:rsid w:val="00A61499"/>
    <w:rsid w:val="00A627CD"/>
    <w:rsid w:val="00A62A77"/>
    <w:rsid w:val="00A62B5B"/>
    <w:rsid w:val="00A63483"/>
    <w:rsid w:val="00A6441F"/>
    <w:rsid w:val="00A6442E"/>
    <w:rsid w:val="00A655FC"/>
    <w:rsid w:val="00A657D7"/>
    <w:rsid w:val="00A659D8"/>
    <w:rsid w:val="00A660AC"/>
    <w:rsid w:val="00A66230"/>
    <w:rsid w:val="00A66B54"/>
    <w:rsid w:val="00A67E6C"/>
    <w:rsid w:val="00A67E8B"/>
    <w:rsid w:val="00A704B5"/>
    <w:rsid w:val="00A71B99"/>
    <w:rsid w:val="00A739D0"/>
    <w:rsid w:val="00A73A8F"/>
    <w:rsid w:val="00A761D4"/>
    <w:rsid w:val="00A776C3"/>
    <w:rsid w:val="00A77EC4"/>
    <w:rsid w:val="00A804AA"/>
    <w:rsid w:val="00A8222F"/>
    <w:rsid w:val="00A83566"/>
    <w:rsid w:val="00A85BC1"/>
    <w:rsid w:val="00A8671A"/>
    <w:rsid w:val="00A874E2"/>
    <w:rsid w:val="00A92879"/>
    <w:rsid w:val="00A9442A"/>
    <w:rsid w:val="00AA016F"/>
    <w:rsid w:val="00AA0A30"/>
    <w:rsid w:val="00AA1693"/>
    <w:rsid w:val="00AA1ED6"/>
    <w:rsid w:val="00AA23E8"/>
    <w:rsid w:val="00AA51D6"/>
    <w:rsid w:val="00AA5ACB"/>
    <w:rsid w:val="00AA62AB"/>
    <w:rsid w:val="00AA6547"/>
    <w:rsid w:val="00AB0A73"/>
    <w:rsid w:val="00AB0BC8"/>
    <w:rsid w:val="00AB0E04"/>
    <w:rsid w:val="00AB11CA"/>
    <w:rsid w:val="00AB14D9"/>
    <w:rsid w:val="00AB1B00"/>
    <w:rsid w:val="00AB1B6D"/>
    <w:rsid w:val="00AB3712"/>
    <w:rsid w:val="00AB3829"/>
    <w:rsid w:val="00AB495E"/>
    <w:rsid w:val="00AB4AB8"/>
    <w:rsid w:val="00AB655E"/>
    <w:rsid w:val="00AB67AB"/>
    <w:rsid w:val="00AB7199"/>
    <w:rsid w:val="00AC007F"/>
    <w:rsid w:val="00AC1AF6"/>
    <w:rsid w:val="00AC2900"/>
    <w:rsid w:val="00AC2ECD"/>
    <w:rsid w:val="00AC3119"/>
    <w:rsid w:val="00AC3129"/>
    <w:rsid w:val="00AC49FB"/>
    <w:rsid w:val="00AC585B"/>
    <w:rsid w:val="00AC5A10"/>
    <w:rsid w:val="00AD0AA3"/>
    <w:rsid w:val="00AD1117"/>
    <w:rsid w:val="00AD3F94"/>
    <w:rsid w:val="00AD4A5A"/>
    <w:rsid w:val="00AD4EDD"/>
    <w:rsid w:val="00AD6889"/>
    <w:rsid w:val="00AD6917"/>
    <w:rsid w:val="00AE095F"/>
    <w:rsid w:val="00AE162B"/>
    <w:rsid w:val="00AE20D7"/>
    <w:rsid w:val="00AE27AC"/>
    <w:rsid w:val="00AE33EF"/>
    <w:rsid w:val="00AE40E0"/>
    <w:rsid w:val="00AE4DBA"/>
    <w:rsid w:val="00AE4F07"/>
    <w:rsid w:val="00AE7B6B"/>
    <w:rsid w:val="00AF03CF"/>
    <w:rsid w:val="00AF1594"/>
    <w:rsid w:val="00AF1C5D"/>
    <w:rsid w:val="00AF1E50"/>
    <w:rsid w:val="00AF254F"/>
    <w:rsid w:val="00AF26F5"/>
    <w:rsid w:val="00AF39EE"/>
    <w:rsid w:val="00AF42BD"/>
    <w:rsid w:val="00AF42D7"/>
    <w:rsid w:val="00AF46EB"/>
    <w:rsid w:val="00B006FE"/>
    <w:rsid w:val="00B007CB"/>
    <w:rsid w:val="00B00E75"/>
    <w:rsid w:val="00B01C9A"/>
    <w:rsid w:val="00B029BF"/>
    <w:rsid w:val="00B02AA9"/>
    <w:rsid w:val="00B02FA3"/>
    <w:rsid w:val="00B03674"/>
    <w:rsid w:val="00B048FD"/>
    <w:rsid w:val="00B04CE3"/>
    <w:rsid w:val="00B05084"/>
    <w:rsid w:val="00B05E64"/>
    <w:rsid w:val="00B10948"/>
    <w:rsid w:val="00B10B4F"/>
    <w:rsid w:val="00B13111"/>
    <w:rsid w:val="00B137D4"/>
    <w:rsid w:val="00B1425F"/>
    <w:rsid w:val="00B145D3"/>
    <w:rsid w:val="00B157F9"/>
    <w:rsid w:val="00B16218"/>
    <w:rsid w:val="00B16751"/>
    <w:rsid w:val="00B17EBF"/>
    <w:rsid w:val="00B20256"/>
    <w:rsid w:val="00B20D09"/>
    <w:rsid w:val="00B21749"/>
    <w:rsid w:val="00B22EAF"/>
    <w:rsid w:val="00B239A4"/>
    <w:rsid w:val="00B23F53"/>
    <w:rsid w:val="00B23FC7"/>
    <w:rsid w:val="00B25083"/>
    <w:rsid w:val="00B2522E"/>
    <w:rsid w:val="00B2763F"/>
    <w:rsid w:val="00B27AAC"/>
    <w:rsid w:val="00B3013B"/>
    <w:rsid w:val="00B30929"/>
    <w:rsid w:val="00B35D01"/>
    <w:rsid w:val="00B365D7"/>
    <w:rsid w:val="00B36DBA"/>
    <w:rsid w:val="00B372AA"/>
    <w:rsid w:val="00B40445"/>
    <w:rsid w:val="00B409E0"/>
    <w:rsid w:val="00B4140D"/>
    <w:rsid w:val="00B41888"/>
    <w:rsid w:val="00B44BE6"/>
    <w:rsid w:val="00B45A52"/>
    <w:rsid w:val="00B46175"/>
    <w:rsid w:val="00B4701E"/>
    <w:rsid w:val="00B47963"/>
    <w:rsid w:val="00B47DD1"/>
    <w:rsid w:val="00B47DE5"/>
    <w:rsid w:val="00B525B6"/>
    <w:rsid w:val="00B5283D"/>
    <w:rsid w:val="00B548B7"/>
    <w:rsid w:val="00B56B30"/>
    <w:rsid w:val="00B57D8F"/>
    <w:rsid w:val="00B61265"/>
    <w:rsid w:val="00B61569"/>
    <w:rsid w:val="00B62897"/>
    <w:rsid w:val="00B650FA"/>
    <w:rsid w:val="00B664C7"/>
    <w:rsid w:val="00B6782A"/>
    <w:rsid w:val="00B7114D"/>
    <w:rsid w:val="00B728E9"/>
    <w:rsid w:val="00B72ADC"/>
    <w:rsid w:val="00B739F6"/>
    <w:rsid w:val="00B7418F"/>
    <w:rsid w:val="00B80ABA"/>
    <w:rsid w:val="00B81A6C"/>
    <w:rsid w:val="00B82BA2"/>
    <w:rsid w:val="00B82CCE"/>
    <w:rsid w:val="00B83DA4"/>
    <w:rsid w:val="00B8448B"/>
    <w:rsid w:val="00B85DE5"/>
    <w:rsid w:val="00B86FC6"/>
    <w:rsid w:val="00B8751D"/>
    <w:rsid w:val="00B90F73"/>
    <w:rsid w:val="00B9307A"/>
    <w:rsid w:val="00B93B59"/>
    <w:rsid w:val="00B93BF6"/>
    <w:rsid w:val="00B9406A"/>
    <w:rsid w:val="00B940C4"/>
    <w:rsid w:val="00B9621C"/>
    <w:rsid w:val="00B9750E"/>
    <w:rsid w:val="00BA1757"/>
    <w:rsid w:val="00BA2280"/>
    <w:rsid w:val="00BA2A08"/>
    <w:rsid w:val="00BA40B1"/>
    <w:rsid w:val="00BA56D2"/>
    <w:rsid w:val="00BA6B4A"/>
    <w:rsid w:val="00BA6D6A"/>
    <w:rsid w:val="00BA76E0"/>
    <w:rsid w:val="00BB1A6B"/>
    <w:rsid w:val="00BB2A25"/>
    <w:rsid w:val="00BB3C3E"/>
    <w:rsid w:val="00BB51E9"/>
    <w:rsid w:val="00BB59E1"/>
    <w:rsid w:val="00BB5A01"/>
    <w:rsid w:val="00BC0E27"/>
    <w:rsid w:val="00BC0FDC"/>
    <w:rsid w:val="00BC1D34"/>
    <w:rsid w:val="00BC293D"/>
    <w:rsid w:val="00BC3053"/>
    <w:rsid w:val="00BC37BC"/>
    <w:rsid w:val="00BC3F8D"/>
    <w:rsid w:val="00BC4D2E"/>
    <w:rsid w:val="00BC508B"/>
    <w:rsid w:val="00BC631F"/>
    <w:rsid w:val="00BD092B"/>
    <w:rsid w:val="00BD3C10"/>
    <w:rsid w:val="00BD48AC"/>
    <w:rsid w:val="00BD5F1A"/>
    <w:rsid w:val="00BE1234"/>
    <w:rsid w:val="00BE2FA6"/>
    <w:rsid w:val="00BE333F"/>
    <w:rsid w:val="00BE636E"/>
    <w:rsid w:val="00BE71E7"/>
    <w:rsid w:val="00BE7406"/>
    <w:rsid w:val="00BE7603"/>
    <w:rsid w:val="00BF02D0"/>
    <w:rsid w:val="00BF04CC"/>
    <w:rsid w:val="00BF22BE"/>
    <w:rsid w:val="00BF3279"/>
    <w:rsid w:val="00BF438B"/>
    <w:rsid w:val="00BF569C"/>
    <w:rsid w:val="00BF6F1D"/>
    <w:rsid w:val="00BF74C7"/>
    <w:rsid w:val="00C00E6A"/>
    <w:rsid w:val="00C015F1"/>
    <w:rsid w:val="00C01F33"/>
    <w:rsid w:val="00C02CC6"/>
    <w:rsid w:val="00C02E40"/>
    <w:rsid w:val="00C040F7"/>
    <w:rsid w:val="00C044AB"/>
    <w:rsid w:val="00C05506"/>
    <w:rsid w:val="00C05706"/>
    <w:rsid w:val="00C07377"/>
    <w:rsid w:val="00C10478"/>
    <w:rsid w:val="00C1083E"/>
    <w:rsid w:val="00C12107"/>
    <w:rsid w:val="00C14035"/>
    <w:rsid w:val="00C14D4B"/>
    <w:rsid w:val="00C154BB"/>
    <w:rsid w:val="00C158AA"/>
    <w:rsid w:val="00C2312E"/>
    <w:rsid w:val="00C2384C"/>
    <w:rsid w:val="00C242BB"/>
    <w:rsid w:val="00C24CEF"/>
    <w:rsid w:val="00C24FCC"/>
    <w:rsid w:val="00C268E6"/>
    <w:rsid w:val="00C279A9"/>
    <w:rsid w:val="00C279B5"/>
    <w:rsid w:val="00C27BB8"/>
    <w:rsid w:val="00C27C45"/>
    <w:rsid w:val="00C27CFD"/>
    <w:rsid w:val="00C30B92"/>
    <w:rsid w:val="00C30C7C"/>
    <w:rsid w:val="00C3121C"/>
    <w:rsid w:val="00C324A3"/>
    <w:rsid w:val="00C33848"/>
    <w:rsid w:val="00C34892"/>
    <w:rsid w:val="00C34F8E"/>
    <w:rsid w:val="00C35503"/>
    <w:rsid w:val="00C3719D"/>
    <w:rsid w:val="00C37908"/>
    <w:rsid w:val="00C37B29"/>
    <w:rsid w:val="00C37CB2"/>
    <w:rsid w:val="00C417E9"/>
    <w:rsid w:val="00C41D81"/>
    <w:rsid w:val="00C42FDB"/>
    <w:rsid w:val="00C43D9D"/>
    <w:rsid w:val="00C468D9"/>
    <w:rsid w:val="00C473A5"/>
    <w:rsid w:val="00C52C3A"/>
    <w:rsid w:val="00C54995"/>
    <w:rsid w:val="00C54D41"/>
    <w:rsid w:val="00C56DE6"/>
    <w:rsid w:val="00C60783"/>
    <w:rsid w:val="00C618E7"/>
    <w:rsid w:val="00C623E1"/>
    <w:rsid w:val="00C64672"/>
    <w:rsid w:val="00C65C58"/>
    <w:rsid w:val="00C6656B"/>
    <w:rsid w:val="00C67476"/>
    <w:rsid w:val="00C67BBE"/>
    <w:rsid w:val="00C700A6"/>
    <w:rsid w:val="00C70697"/>
    <w:rsid w:val="00C70885"/>
    <w:rsid w:val="00C72093"/>
    <w:rsid w:val="00C72460"/>
    <w:rsid w:val="00C72EF4"/>
    <w:rsid w:val="00C7343E"/>
    <w:rsid w:val="00C73668"/>
    <w:rsid w:val="00C74215"/>
    <w:rsid w:val="00C744FE"/>
    <w:rsid w:val="00C75D2F"/>
    <w:rsid w:val="00C767BE"/>
    <w:rsid w:val="00C76E3C"/>
    <w:rsid w:val="00C77D51"/>
    <w:rsid w:val="00C8003F"/>
    <w:rsid w:val="00C81568"/>
    <w:rsid w:val="00C8303E"/>
    <w:rsid w:val="00C8434E"/>
    <w:rsid w:val="00C86DA0"/>
    <w:rsid w:val="00C87FD7"/>
    <w:rsid w:val="00C9027A"/>
    <w:rsid w:val="00C9037C"/>
    <w:rsid w:val="00C9068E"/>
    <w:rsid w:val="00C916EC"/>
    <w:rsid w:val="00C936B9"/>
    <w:rsid w:val="00C93814"/>
    <w:rsid w:val="00C93C4B"/>
    <w:rsid w:val="00C940CF"/>
    <w:rsid w:val="00C944AB"/>
    <w:rsid w:val="00C94816"/>
    <w:rsid w:val="00C958BD"/>
    <w:rsid w:val="00C95B40"/>
    <w:rsid w:val="00C95DB6"/>
    <w:rsid w:val="00CA150B"/>
    <w:rsid w:val="00CA160F"/>
    <w:rsid w:val="00CA1ED8"/>
    <w:rsid w:val="00CA2A0C"/>
    <w:rsid w:val="00CA3AE0"/>
    <w:rsid w:val="00CA59DD"/>
    <w:rsid w:val="00CA6927"/>
    <w:rsid w:val="00CA6D96"/>
    <w:rsid w:val="00CA7754"/>
    <w:rsid w:val="00CB1F63"/>
    <w:rsid w:val="00CB2B32"/>
    <w:rsid w:val="00CB3CE6"/>
    <w:rsid w:val="00CB4675"/>
    <w:rsid w:val="00CB6A2C"/>
    <w:rsid w:val="00CB6F9F"/>
    <w:rsid w:val="00CB7170"/>
    <w:rsid w:val="00CC040E"/>
    <w:rsid w:val="00CC08E2"/>
    <w:rsid w:val="00CC111F"/>
    <w:rsid w:val="00CC1CA2"/>
    <w:rsid w:val="00CC2011"/>
    <w:rsid w:val="00CC3EA0"/>
    <w:rsid w:val="00CC4E4B"/>
    <w:rsid w:val="00CC514C"/>
    <w:rsid w:val="00CC65CA"/>
    <w:rsid w:val="00CC7B45"/>
    <w:rsid w:val="00CD1188"/>
    <w:rsid w:val="00CD221A"/>
    <w:rsid w:val="00CD2371"/>
    <w:rsid w:val="00CD254F"/>
    <w:rsid w:val="00CD2ED1"/>
    <w:rsid w:val="00CD304D"/>
    <w:rsid w:val="00CD337B"/>
    <w:rsid w:val="00CD6EE0"/>
    <w:rsid w:val="00CE0424"/>
    <w:rsid w:val="00CE216D"/>
    <w:rsid w:val="00CE487D"/>
    <w:rsid w:val="00CE5268"/>
    <w:rsid w:val="00CE599C"/>
    <w:rsid w:val="00CE5C53"/>
    <w:rsid w:val="00CE7561"/>
    <w:rsid w:val="00CE7AAB"/>
    <w:rsid w:val="00CE7EEE"/>
    <w:rsid w:val="00CF1354"/>
    <w:rsid w:val="00CF3B1F"/>
    <w:rsid w:val="00CF3BF6"/>
    <w:rsid w:val="00CF4619"/>
    <w:rsid w:val="00CF4BC8"/>
    <w:rsid w:val="00CF5F75"/>
    <w:rsid w:val="00CF625B"/>
    <w:rsid w:val="00CF687E"/>
    <w:rsid w:val="00CF70EF"/>
    <w:rsid w:val="00CF741E"/>
    <w:rsid w:val="00D0349B"/>
    <w:rsid w:val="00D101AA"/>
    <w:rsid w:val="00D10249"/>
    <w:rsid w:val="00D11523"/>
    <w:rsid w:val="00D115C3"/>
    <w:rsid w:val="00D1180B"/>
    <w:rsid w:val="00D11897"/>
    <w:rsid w:val="00D11E4B"/>
    <w:rsid w:val="00D122A8"/>
    <w:rsid w:val="00D13135"/>
    <w:rsid w:val="00D13E4E"/>
    <w:rsid w:val="00D14762"/>
    <w:rsid w:val="00D17576"/>
    <w:rsid w:val="00D21637"/>
    <w:rsid w:val="00D2241E"/>
    <w:rsid w:val="00D22B44"/>
    <w:rsid w:val="00D22E2F"/>
    <w:rsid w:val="00D23710"/>
    <w:rsid w:val="00D239A7"/>
    <w:rsid w:val="00D23F47"/>
    <w:rsid w:val="00D24DFB"/>
    <w:rsid w:val="00D26CD7"/>
    <w:rsid w:val="00D35A7B"/>
    <w:rsid w:val="00D36DCF"/>
    <w:rsid w:val="00D36E71"/>
    <w:rsid w:val="00D37D87"/>
    <w:rsid w:val="00D40B33"/>
    <w:rsid w:val="00D4318F"/>
    <w:rsid w:val="00D438BF"/>
    <w:rsid w:val="00D440F8"/>
    <w:rsid w:val="00D44B4C"/>
    <w:rsid w:val="00D45B13"/>
    <w:rsid w:val="00D46071"/>
    <w:rsid w:val="00D46563"/>
    <w:rsid w:val="00D4701A"/>
    <w:rsid w:val="00D47E89"/>
    <w:rsid w:val="00D52126"/>
    <w:rsid w:val="00D538EE"/>
    <w:rsid w:val="00D543BC"/>
    <w:rsid w:val="00D546FF"/>
    <w:rsid w:val="00D55AD5"/>
    <w:rsid w:val="00D576CA"/>
    <w:rsid w:val="00D602D9"/>
    <w:rsid w:val="00D61643"/>
    <w:rsid w:val="00D61AF5"/>
    <w:rsid w:val="00D6280F"/>
    <w:rsid w:val="00D62F5F"/>
    <w:rsid w:val="00D652B5"/>
    <w:rsid w:val="00D66155"/>
    <w:rsid w:val="00D708B0"/>
    <w:rsid w:val="00D72259"/>
    <w:rsid w:val="00D733F7"/>
    <w:rsid w:val="00D74EE2"/>
    <w:rsid w:val="00D7601F"/>
    <w:rsid w:val="00D77B1D"/>
    <w:rsid w:val="00D8021F"/>
    <w:rsid w:val="00D80383"/>
    <w:rsid w:val="00D823C6"/>
    <w:rsid w:val="00D82E39"/>
    <w:rsid w:val="00D8327F"/>
    <w:rsid w:val="00D86976"/>
    <w:rsid w:val="00D86CA3"/>
    <w:rsid w:val="00D871CE"/>
    <w:rsid w:val="00D87B9C"/>
    <w:rsid w:val="00D9196D"/>
    <w:rsid w:val="00D92982"/>
    <w:rsid w:val="00D93F50"/>
    <w:rsid w:val="00D9498F"/>
    <w:rsid w:val="00D9643D"/>
    <w:rsid w:val="00D974B6"/>
    <w:rsid w:val="00DA0A96"/>
    <w:rsid w:val="00DA29B7"/>
    <w:rsid w:val="00DA2C77"/>
    <w:rsid w:val="00DA305E"/>
    <w:rsid w:val="00DA5417"/>
    <w:rsid w:val="00DA56E8"/>
    <w:rsid w:val="00DA61EB"/>
    <w:rsid w:val="00DB0A9F"/>
    <w:rsid w:val="00DB25D4"/>
    <w:rsid w:val="00DB2CE8"/>
    <w:rsid w:val="00DB377D"/>
    <w:rsid w:val="00DB3AF9"/>
    <w:rsid w:val="00DB3F00"/>
    <w:rsid w:val="00DB5360"/>
    <w:rsid w:val="00DB6716"/>
    <w:rsid w:val="00DB6872"/>
    <w:rsid w:val="00DC0956"/>
    <w:rsid w:val="00DC1B15"/>
    <w:rsid w:val="00DC2D36"/>
    <w:rsid w:val="00DC38EE"/>
    <w:rsid w:val="00DC4051"/>
    <w:rsid w:val="00DC53EF"/>
    <w:rsid w:val="00DC5A16"/>
    <w:rsid w:val="00DD0F34"/>
    <w:rsid w:val="00DD0F6B"/>
    <w:rsid w:val="00DD354B"/>
    <w:rsid w:val="00DD44DC"/>
    <w:rsid w:val="00DD4519"/>
    <w:rsid w:val="00DD4AA4"/>
    <w:rsid w:val="00DD6AE5"/>
    <w:rsid w:val="00DD775E"/>
    <w:rsid w:val="00DE00AE"/>
    <w:rsid w:val="00DE0FB3"/>
    <w:rsid w:val="00DE0FD5"/>
    <w:rsid w:val="00DE3364"/>
    <w:rsid w:val="00DE3CA8"/>
    <w:rsid w:val="00DE3F7E"/>
    <w:rsid w:val="00DE5608"/>
    <w:rsid w:val="00DE58D0"/>
    <w:rsid w:val="00DE642B"/>
    <w:rsid w:val="00DE654F"/>
    <w:rsid w:val="00DF0B6E"/>
    <w:rsid w:val="00DF15E0"/>
    <w:rsid w:val="00DF1BA7"/>
    <w:rsid w:val="00DF2E48"/>
    <w:rsid w:val="00DF37A0"/>
    <w:rsid w:val="00DF37C0"/>
    <w:rsid w:val="00DF4AE4"/>
    <w:rsid w:val="00DF54E5"/>
    <w:rsid w:val="00DF66E1"/>
    <w:rsid w:val="00E013F9"/>
    <w:rsid w:val="00E022E8"/>
    <w:rsid w:val="00E03380"/>
    <w:rsid w:val="00E07528"/>
    <w:rsid w:val="00E110E7"/>
    <w:rsid w:val="00E11B20"/>
    <w:rsid w:val="00E12049"/>
    <w:rsid w:val="00E1320E"/>
    <w:rsid w:val="00E14D70"/>
    <w:rsid w:val="00E15207"/>
    <w:rsid w:val="00E171D6"/>
    <w:rsid w:val="00E17742"/>
    <w:rsid w:val="00E17FA2"/>
    <w:rsid w:val="00E20DF7"/>
    <w:rsid w:val="00E22330"/>
    <w:rsid w:val="00E2274D"/>
    <w:rsid w:val="00E25B05"/>
    <w:rsid w:val="00E30B5A"/>
    <w:rsid w:val="00E3123D"/>
    <w:rsid w:val="00E31461"/>
    <w:rsid w:val="00E31D43"/>
    <w:rsid w:val="00E32608"/>
    <w:rsid w:val="00E32D44"/>
    <w:rsid w:val="00E331EB"/>
    <w:rsid w:val="00E33275"/>
    <w:rsid w:val="00E34188"/>
    <w:rsid w:val="00E34826"/>
    <w:rsid w:val="00E34B6E"/>
    <w:rsid w:val="00E354D5"/>
    <w:rsid w:val="00E35559"/>
    <w:rsid w:val="00E35C86"/>
    <w:rsid w:val="00E3665C"/>
    <w:rsid w:val="00E3723A"/>
    <w:rsid w:val="00E3779F"/>
    <w:rsid w:val="00E37860"/>
    <w:rsid w:val="00E40293"/>
    <w:rsid w:val="00E42038"/>
    <w:rsid w:val="00E432FF"/>
    <w:rsid w:val="00E446F1"/>
    <w:rsid w:val="00E44AAD"/>
    <w:rsid w:val="00E46305"/>
    <w:rsid w:val="00E46886"/>
    <w:rsid w:val="00E46A0D"/>
    <w:rsid w:val="00E47AEF"/>
    <w:rsid w:val="00E53B75"/>
    <w:rsid w:val="00E54E3B"/>
    <w:rsid w:val="00E55B35"/>
    <w:rsid w:val="00E57565"/>
    <w:rsid w:val="00E601E8"/>
    <w:rsid w:val="00E6081A"/>
    <w:rsid w:val="00E609AC"/>
    <w:rsid w:val="00E62A48"/>
    <w:rsid w:val="00E6372B"/>
    <w:rsid w:val="00E63838"/>
    <w:rsid w:val="00E63AA5"/>
    <w:rsid w:val="00E64434"/>
    <w:rsid w:val="00E65F8F"/>
    <w:rsid w:val="00E676A9"/>
    <w:rsid w:val="00E67C51"/>
    <w:rsid w:val="00E71581"/>
    <w:rsid w:val="00E72EFC"/>
    <w:rsid w:val="00E7472D"/>
    <w:rsid w:val="00E74C0E"/>
    <w:rsid w:val="00E7513D"/>
    <w:rsid w:val="00E753D7"/>
    <w:rsid w:val="00E75507"/>
    <w:rsid w:val="00E758EC"/>
    <w:rsid w:val="00E76427"/>
    <w:rsid w:val="00E7686F"/>
    <w:rsid w:val="00E76FA5"/>
    <w:rsid w:val="00E8234C"/>
    <w:rsid w:val="00E82B07"/>
    <w:rsid w:val="00E83AA9"/>
    <w:rsid w:val="00E85928"/>
    <w:rsid w:val="00E866FE"/>
    <w:rsid w:val="00E87822"/>
    <w:rsid w:val="00E90395"/>
    <w:rsid w:val="00E90E49"/>
    <w:rsid w:val="00E917F9"/>
    <w:rsid w:val="00E9291C"/>
    <w:rsid w:val="00E92C2A"/>
    <w:rsid w:val="00E92D63"/>
    <w:rsid w:val="00E93FB0"/>
    <w:rsid w:val="00E93FFE"/>
    <w:rsid w:val="00E94AE7"/>
    <w:rsid w:val="00E94F8A"/>
    <w:rsid w:val="00E962BF"/>
    <w:rsid w:val="00E9641C"/>
    <w:rsid w:val="00E97591"/>
    <w:rsid w:val="00EA0799"/>
    <w:rsid w:val="00EA1BF2"/>
    <w:rsid w:val="00EA1D10"/>
    <w:rsid w:val="00EA6166"/>
    <w:rsid w:val="00EA6318"/>
    <w:rsid w:val="00EA7114"/>
    <w:rsid w:val="00EA7543"/>
    <w:rsid w:val="00EA7A41"/>
    <w:rsid w:val="00EB077B"/>
    <w:rsid w:val="00EB192E"/>
    <w:rsid w:val="00EB1D7E"/>
    <w:rsid w:val="00EB21EB"/>
    <w:rsid w:val="00EB4CA3"/>
    <w:rsid w:val="00EB4EA2"/>
    <w:rsid w:val="00EB70EE"/>
    <w:rsid w:val="00EC0835"/>
    <w:rsid w:val="00EC1DA2"/>
    <w:rsid w:val="00EC24D5"/>
    <w:rsid w:val="00EC27C6"/>
    <w:rsid w:val="00EC3351"/>
    <w:rsid w:val="00EC4207"/>
    <w:rsid w:val="00EC5121"/>
    <w:rsid w:val="00EC5520"/>
    <w:rsid w:val="00EC5653"/>
    <w:rsid w:val="00EC6D28"/>
    <w:rsid w:val="00EC71CE"/>
    <w:rsid w:val="00EC782B"/>
    <w:rsid w:val="00EC7F9A"/>
    <w:rsid w:val="00ED1006"/>
    <w:rsid w:val="00ED26FF"/>
    <w:rsid w:val="00ED3547"/>
    <w:rsid w:val="00ED3FB4"/>
    <w:rsid w:val="00ED4E78"/>
    <w:rsid w:val="00ED56B1"/>
    <w:rsid w:val="00ED6CD4"/>
    <w:rsid w:val="00ED76E0"/>
    <w:rsid w:val="00EE39C2"/>
    <w:rsid w:val="00EE4DD9"/>
    <w:rsid w:val="00EE505E"/>
    <w:rsid w:val="00EE5DFE"/>
    <w:rsid w:val="00EE64D9"/>
    <w:rsid w:val="00EE67B6"/>
    <w:rsid w:val="00EE6A57"/>
    <w:rsid w:val="00EE753E"/>
    <w:rsid w:val="00EF0979"/>
    <w:rsid w:val="00EF0D20"/>
    <w:rsid w:val="00EF18FE"/>
    <w:rsid w:val="00EF3DA0"/>
    <w:rsid w:val="00EF577B"/>
    <w:rsid w:val="00EF5787"/>
    <w:rsid w:val="00EF60D0"/>
    <w:rsid w:val="00EF77BF"/>
    <w:rsid w:val="00F00A55"/>
    <w:rsid w:val="00F018E8"/>
    <w:rsid w:val="00F01CC5"/>
    <w:rsid w:val="00F027A1"/>
    <w:rsid w:val="00F03522"/>
    <w:rsid w:val="00F0497A"/>
    <w:rsid w:val="00F0528D"/>
    <w:rsid w:val="00F052E7"/>
    <w:rsid w:val="00F05D4A"/>
    <w:rsid w:val="00F06C67"/>
    <w:rsid w:val="00F06D60"/>
    <w:rsid w:val="00F06DCE"/>
    <w:rsid w:val="00F06DFD"/>
    <w:rsid w:val="00F071D1"/>
    <w:rsid w:val="00F0734D"/>
    <w:rsid w:val="00F07533"/>
    <w:rsid w:val="00F077CD"/>
    <w:rsid w:val="00F10629"/>
    <w:rsid w:val="00F10ED2"/>
    <w:rsid w:val="00F11112"/>
    <w:rsid w:val="00F13EA3"/>
    <w:rsid w:val="00F153D5"/>
    <w:rsid w:val="00F15FA5"/>
    <w:rsid w:val="00F178A5"/>
    <w:rsid w:val="00F209B7"/>
    <w:rsid w:val="00F20F5C"/>
    <w:rsid w:val="00F23015"/>
    <w:rsid w:val="00F2376F"/>
    <w:rsid w:val="00F243D8"/>
    <w:rsid w:val="00F2681E"/>
    <w:rsid w:val="00F305F5"/>
    <w:rsid w:val="00F30828"/>
    <w:rsid w:val="00F309B9"/>
    <w:rsid w:val="00F313D6"/>
    <w:rsid w:val="00F351B5"/>
    <w:rsid w:val="00F37234"/>
    <w:rsid w:val="00F37C8C"/>
    <w:rsid w:val="00F40F0C"/>
    <w:rsid w:val="00F41073"/>
    <w:rsid w:val="00F43477"/>
    <w:rsid w:val="00F44069"/>
    <w:rsid w:val="00F45ACD"/>
    <w:rsid w:val="00F47507"/>
    <w:rsid w:val="00F4766C"/>
    <w:rsid w:val="00F5030A"/>
    <w:rsid w:val="00F5060E"/>
    <w:rsid w:val="00F507D1"/>
    <w:rsid w:val="00F519CE"/>
    <w:rsid w:val="00F51ADA"/>
    <w:rsid w:val="00F52594"/>
    <w:rsid w:val="00F52CEA"/>
    <w:rsid w:val="00F55511"/>
    <w:rsid w:val="00F55FD8"/>
    <w:rsid w:val="00F571EA"/>
    <w:rsid w:val="00F600AE"/>
    <w:rsid w:val="00F60203"/>
    <w:rsid w:val="00F607C5"/>
    <w:rsid w:val="00F60DEA"/>
    <w:rsid w:val="00F6229D"/>
    <w:rsid w:val="00F6302A"/>
    <w:rsid w:val="00F63950"/>
    <w:rsid w:val="00F63FFE"/>
    <w:rsid w:val="00F64376"/>
    <w:rsid w:val="00F64475"/>
    <w:rsid w:val="00F64AB7"/>
    <w:rsid w:val="00F64C2B"/>
    <w:rsid w:val="00F651BE"/>
    <w:rsid w:val="00F65474"/>
    <w:rsid w:val="00F67F53"/>
    <w:rsid w:val="00F703BE"/>
    <w:rsid w:val="00F71F69"/>
    <w:rsid w:val="00F725F5"/>
    <w:rsid w:val="00F72B72"/>
    <w:rsid w:val="00F74BB9"/>
    <w:rsid w:val="00F75582"/>
    <w:rsid w:val="00F75D63"/>
    <w:rsid w:val="00F76EFA"/>
    <w:rsid w:val="00F804BE"/>
    <w:rsid w:val="00F810AB"/>
    <w:rsid w:val="00F817CE"/>
    <w:rsid w:val="00F8185A"/>
    <w:rsid w:val="00F8315A"/>
    <w:rsid w:val="00F83A2C"/>
    <w:rsid w:val="00F8456C"/>
    <w:rsid w:val="00F84B8C"/>
    <w:rsid w:val="00F859D8"/>
    <w:rsid w:val="00F85FD1"/>
    <w:rsid w:val="00F868F5"/>
    <w:rsid w:val="00F87CD4"/>
    <w:rsid w:val="00F9056A"/>
    <w:rsid w:val="00F90F8D"/>
    <w:rsid w:val="00F913D7"/>
    <w:rsid w:val="00F916FD"/>
    <w:rsid w:val="00F9184A"/>
    <w:rsid w:val="00F91E42"/>
    <w:rsid w:val="00F91F9A"/>
    <w:rsid w:val="00F92782"/>
    <w:rsid w:val="00F93AA9"/>
    <w:rsid w:val="00F93B6A"/>
    <w:rsid w:val="00F945FA"/>
    <w:rsid w:val="00F95961"/>
    <w:rsid w:val="00F96146"/>
    <w:rsid w:val="00F96985"/>
    <w:rsid w:val="00F97838"/>
    <w:rsid w:val="00FA0B38"/>
    <w:rsid w:val="00FA0CC2"/>
    <w:rsid w:val="00FA150C"/>
    <w:rsid w:val="00FA2BB3"/>
    <w:rsid w:val="00FA3101"/>
    <w:rsid w:val="00FA5497"/>
    <w:rsid w:val="00FB0994"/>
    <w:rsid w:val="00FB10C1"/>
    <w:rsid w:val="00FB16DB"/>
    <w:rsid w:val="00FB32C0"/>
    <w:rsid w:val="00FB3349"/>
    <w:rsid w:val="00FB430B"/>
    <w:rsid w:val="00FB4C80"/>
    <w:rsid w:val="00FB62C1"/>
    <w:rsid w:val="00FB63BC"/>
    <w:rsid w:val="00FB6593"/>
    <w:rsid w:val="00FB6661"/>
    <w:rsid w:val="00FB6A6A"/>
    <w:rsid w:val="00FB7A0F"/>
    <w:rsid w:val="00FC12AF"/>
    <w:rsid w:val="00FC2F94"/>
    <w:rsid w:val="00FC371F"/>
    <w:rsid w:val="00FC5ACD"/>
    <w:rsid w:val="00FC7429"/>
    <w:rsid w:val="00FC7497"/>
    <w:rsid w:val="00FC7DBC"/>
    <w:rsid w:val="00FD04CE"/>
    <w:rsid w:val="00FD07F6"/>
    <w:rsid w:val="00FD1EC8"/>
    <w:rsid w:val="00FD2D7A"/>
    <w:rsid w:val="00FD32D1"/>
    <w:rsid w:val="00FD3432"/>
    <w:rsid w:val="00FD406F"/>
    <w:rsid w:val="00FD4266"/>
    <w:rsid w:val="00FD47ED"/>
    <w:rsid w:val="00FD51D8"/>
    <w:rsid w:val="00FD581F"/>
    <w:rsid w:val="00FD74DB"/>
    <w:rsid w:val="00FD7660"/>
    <w:rsid w:val="00FE0655"/>
    <w:rsid w:val="00FE122E"/>
    <w:rsid w:val="00FE2365"/>
    <w:rsid w:val="00FE37D7"/>
    <w:rsid w:val="00FE3B62"/>
    <w:rsid w:val="00FE4916"/>
    <w:rsid w:val="00FE4C7B"/>
    <w:rsid w:val="00FE670B"/>
    <w:rsid w:val="00FE6805"/>
    <w:rsid w:val="00FE7336"/>
    <w:rsid w:val="00FE7462"/>
    <w:rsid w:val="00FE787C"/>
    <w:rsid w:val="00FE7F6B"/>
    <w:rsid w:val="00FF0598"/>
    <w:rsid w:val="00FF087A"/>
    <w:rsid w:val="00FF1575"/>
    <w:rsid w:val="00FF37C2"/>
    <w:rsid w:val="00FF45A5"/>
    <w:rsid w:val="00FF5247"/>
    <w:rsid w:val="00FF5461"/>
    <w:rsid w:val="00FF5C91"/>
    <w:rsid w:val="00FF6834"/>
    <w:rsid w:val="00FF6CF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4A8F284-BAD9-47D6-A441-70CB40E27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5918F5"/>
    <w:rPr>
      <w:rFonts w:ascii="Times New Roman" w:hAnsi="Times New Roman"/>
      <w:lang w:eastAsia="ja-JP"/>
    </w:rPr>
  </w:style>
  <w:style w:type="character" w:customStyle="1" w:styleId="ui-provider">
    <w:name w:val="ui-provider"/>
    <w:basedOn w:val="DefaultParagraphFont"/>
    <w:rsid w:val="009A0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31221">
      <w:bodyDiv w:val="1"/>
      <w:marLeft w:val="0"/>
      <w:marRight w:val="0"/>
      <w:marTop w:val="0"/>
      <w:marBottom w:val="0"/>
      <w:divBdr>
        <w:top w:val="none" w:sz="0" w:space="0" w:color="auto"/>
        <w:left w:val="none" w:sz="0" w:space="0" w:color="auto"/>
        <w:bottom w:val="none" w:sz="0" w:space="0" w:color="auto"/>
        <w:right w:val="none" w:sz="0" w:space="0" w:color="auto"/>
      </w:divBdr>
    </w:div>
    <w:div w:id="547961170">
      <w:bodyDiv w:val="1"/>
      <w:marLeft w:val="0"/>
      <w:marRight w:val="0"/>
      <w:marTop w:val="0"/>
      <w:marBottom w:val="0"/>
      <w:divBdr>
        <w:top w:val="none" w:sz="0" w:space="0" w:color="auto"/>
        <w:left w:val="none" w:sz="0" w:space="0" w:color="auto"/>
        <w:bottom w:val="none" w:sz="0" w:space="0" w:color="auto"/>
        <w:right w:val="none" w:sz="0" w:space="0" w:color="auto"/>
      </w:divBdr>
      <w:divsChild>
        <w:div w:id="297955934">
          <w:marLeft w:val="1123"/>
          <w:marRight w:val="0"/>
          <w:marTop w:val="60"/>
          <w:marBottom w:val="0"/>
          <w:divBdr>
            <w:top w:val="none" w:sz="0" w:space="0" w:color="auto"/>
            <w:left w:val="none" w:sz="0" w:space="0" w:color="auto"/>
            <w:bottom w:val="none" w:sz="0" w:space="0" w:color="auto"/>
            <w:right w:val="none" w:sz="0" w:space="0" w:color="auto"/>
          </w:divBdr>
        </w:div>
      </w:divsChild>
    </w:div>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690422249">
      <w:bodyDiv w:val="1"/>
      <w:marLeft w:val="0"/>
      <w:marRight w:val="0"/>
      <w:marTop w:val="0"/>
      <w:marBottom w:val="0"/>
      <w:divBdr>
        <w:top w:val="none" w:sz="0" w:space="0" w:color="auto"/>
        <w:left w:val="none" w:sz="0" w:space="0" w:color="auto"/>
        <w:bottom w:val="none" w:sz="0" w:space="0" w:color="auto"/>
        <w:right w:val="none" w:sz="0" w:space="0" w:color="auto"/>
      </w:divBdr>
      <w:divsChild>
        <w:div w:id="31809805">
          <w:marLeft w:val="547"/>
          <w:marRight w:val="0"/>
          <w:marTop w:val="60"/>
          <w:marBottom w:val="0"/>
          <w:divBdr>
            <w:top w:val="none" w:sz="0" w:space="0" w:color="auto"/>
            <w:left w:val="none" w:sz="0" w:space="0" w:color="auto"/>
            <w:bottom w:val="none" w:sz="0" w:space="0" w:color="auto"/>
            <w:right w:val="none" w:sz="0" w:space="0" w:color="auto"/>
          </w:divBdr>
        </w:div>
        <w:div w:id="251817424">
          <w:marLeft w:val="547"/>
          <w:marRight w:val="0"/>
          <w:marTop w:val="60"/>
          <w:marBottom w:val="0"/>
          <w:divBdr>
            <w:top w:val="none" w:sz="0" w:space="0" w:color="auto"/>
            <w:left w:val="none" w:sz="0" w:space="0" w:color="auto"/>
            <w:bottom w:val="none" w:sz="0" w:space="0" w:color="auto"/>
            <w:right w:val="none" w:sz="0" w:space="0" w:color="auto"/>
          </w:divBdr>
        </w:div>
        <w:div w:id="20058498">
          <w:marLeft w:val="547"/>
          <w:marRight w:val="0"/>
          <w:marTop w:val="60"/>
          <w:marBottom w:val="0"/>
          <w:divBdr>
            <w:top w:val="none" w:sz="0" w:space="0" w:color="auto"/>
            <w:left w:val="none" w:sz="0" w:space="0" w:color="auto"/>
            <w:bottom w:val="none" w:sz="0" w:space="0" w:color="auto"/>
            <w:right w:val="none" w:sz="0" w:space="0" w:color="auto"/>
          </w:divBdr>
        </w:div>
        <w:div w:id="1036930319">
          <w:marLeft w:val="547"/>
          <w:marRight w:val="0"/>
          <w:marTop w:val="60"/>
          <w:marBottom w:val="0"/>
          <w:divBdr>
            <w:top w:val="none" w:sz="0" w:space="0" w:color="auto"/>
            <w:left w:val="none" w:sz="0" w:space="0" w:color="auto"/>
            <w:bottom w:val="none" w:sz="0" w:space="0" w:color="auto"/>
            <w:right w:val="none" w:sz="0" w:space="0" w:color="auto"/>
          </w:divBdr>
        </w:div>
        <w:div w:id="1345866051">
          <w:marLeft w:val="547"/>
          <w:marRight w:val="0"/>
          <w:marTop w:val="60"/>
          <w:marBottom w:val="0"/>
          <w:divBdr>
            <w:top w:val="none" w:sz="0" w:space="0" w:color="auto"/>
            <w:left w:val="none" w:sz="0" w:space="0" w:color="auto"/>
            <w:bottom w:val="none" w:sz="0" w:space="0" w:color="auto"/>
            <w:right w:val="none" w:sz="0" w:space="0" w:color="auto"/>
          </w:divBdr>
        </w:div>
        <w:div w:id="59644730">
          <w:marLeft w:val="547"/>
          <w:marRight w:val="0"/>
          <w:marTop w:val="60"/>
          <w:marBottom w:val="0"/>
          <w:divBdr>
            <w:top w:val="none" w:sz="0" w:space="0" w:color="auto"/>
            <w:left w:val="none" w:sz="0" w:space="0" w:color="auto"/>
            <w:bottom w:val="none" w:sz="0" w:space="0" w:color="auto"/>
            <w:right w:val="none" w:sz="0" w:space="0" w:color="auto"/>
          </w:divBdr>
        </w:div>
        <w:div w:id="1331785691">
          <w:marLeft w:val="547"/>
          <w:marRight w:val="0"/>
          <w:marTop w:val="60"/>
          <w:marBottom w:val="0"/>
          <w:divBdr>
            <w:top w:val="none" w:sz="0" w:space="0" w:color="auto"/>
            <w:left w:val="none" w:sz="0" w:space="0" w:color="auto"/>
            <w:bottom w:val="none" w:sz="0" w:space="0" w:color="auto"/>
            <w:right w:val="none" w:sz="0" w:space="0" w:color="auto"/>
          </w:divBdr>
        </w:div>
        <w:div w:id="1308785506">
          <w:marLeft w:val="1123"/>
          <w:marRight w:val="0"/>
          <w:marTop w:val="60"/>
          <w:marBottom w:val="0"/>
          <w:divBdr>
            <w:top w:val="none" w:sz="0" w:space="0" w:color="auto"/>
            <w:left w:val="none" w:sz="0" w:space="0" w:color="auto"/>
            <w:bottom w:val="none" w:sz="0" w:space="0" w:color="auto"/>
            <w:right w:val="none" w:sz="0" w:space="0" w:color="auto"/>
          </w:divBdr>
        </w:div>
        <w:div w:id="364989733">
          <w:marLeft w:val="1123"/>
          <w:marRight w:val="0"/>
          <w:marTop w:val="60"/>
          <w:marBottom w:val="0"/>
          <w:divBdr>
            <w:top w:val="none" w:sz="0" w:space="0" w:color="auto"/>
            <w:left w:val="none" w:sz="0" w:space="0" w:color="auto"/>
            <w:bottom w:val="none" w:sz="0" w:space="0" w:color="auto"/>
            <w:right w:val="none" w:sz="0" w:space="0" w:color="auto"/>
          </w:divBdr>
        </w:div>
        <w:div w:id="2069912401">
          <w:marLeft w:val="1123"/>
          <w:marRight w:val="0"/>
          <w:marTop w:val="60"/>
          <w:marBottom w:val="0"/>
          <w:divBdr>
            <w:top w:val="none" w:sz="0" w:space="0" w:color="auto"/>
            <w:left w:val="none" w:sz="0" w:space="0" w:color="auto"/>
            <w:bottom w:val="none" w:sz="0" w:space="0" w:color="auto"/>
            <w:right w:val="none" w:sz="0" w:space="0" w:color="auto"/>
          </w:divBdr>
        </w:div>
        <w:div w:id="1780947614">
          <w:marLeft w:val="547"/>
          <w:marRight w:val="0"/>
          <w:marTop w:val="60"/>
          <w:marBottom w:val="0"/>
          <w:divBdr>
            <w:top w:val="none" w:sz="0" w:space="0" w:color="auto"/>
            <w:left w:val="none" w:sz="0" w:space="0" w:color="auto"/>
            <w:bottom w:val="none" w:sz="0" w:space="0" w:color="auto"/>
            <w:right w:val="none" w:sz="0" w:space="0" w:color="auto"/>
          </w:divBdr>
        </w:div>
      </w:divsChild>
    </w:div>
    <w:div w:id="696079543">
      <w:bodyDiv w:val="1"/>
      <w:marLeft w:val="0"/>
      <w:marRight w:val="0"/>
      <w:marTop w:val="0"/>
      <w:marBottom w:val="0"/>
      <w:divBdr>
        <w:top w:val="none" w:sz="0" w:space="0" w:color="auto"/>
        <w:left w:val="none" w:sz="0" w:space="0" w:color="auto"/>
        <w:bottom w:val="none" w:sz="0" w:space="0" w:color="auto"/>
        <w:right w:val="none" w:sz="0" w:space="0" w:color="auto"/>
      </w:divBdr>
      <w:divsChild>
        <w:div w:id="1681349180">
          <w:marLeft w:val="547"/>
          <w:marRight w:val="0"/>
          <w:marTop w:val="60"/>
          <w:marBottom w:val="0"/>
          <w:divBdr>
            <w:top w:val="none" w:sz="0" w:space="0" w:color="auto"/>
            <w:left w:val="none" w:sz="0" w:space="0" w:color="auto"/>
            <w:bottom w:val="none" w:sz="0" w:space="0" w:color="auto"/>
            <w:right w:val="none" w:sz="0" w:space="0" w:color="auto"/>
          </w:divBdr>
        </w:div>
        <w:div w:id="303587430">
          <w:marLeft w:val="547"/>
          <w:marRight w:val="0"/>
          <w:marTop w:val="60"/>
          <w:marBottom w:val="0"/>
          <w:divBdr>
            <w:top w:val="none" w:sz="0" w:space="0" w:color="auto"/>
            <w:left w:val="none" w:sz="0" w:space="0" w:color="auto"/>
            <w:bottom w:val="none" w:sz="0" w:space="0" w:color="auto"/>
            <w:right w:val="none" w:sz="0" w:space="0" w:color="auto"/>
          </w:divBdr>
        </w:div>
        <w:div w:id="1487818752">
          <w:marLeft w:val="547"/>
          <w:marRight w:val="0"/>
          <w:marTop w:val="60"/>
          <w:marBottom w:val="0"/>
          <w:divBdr>
            <w:top w:val="none" w:sz="0" w:space="0" w:color="auto"/>
            <w:left w:val="none" w:sz="0" w:space="0" w:color="auto"/>
            <w:bottom w:val="none" w:sz="0" w:space="0" w:color="auto"/>
            <w:right w:val="none" w:sz="0" w:space="0" w:color="auto"/>
          </w:divBdr>
        </w:div>
        <w:div w:id="1551576571">
          <w:marLeft w:val="547"/>
          <w:marRight w:val="0"/>
          <w:marTop w:val="60"/>
          <w:marBottom w:val="0"/>
          <w:divBdr>
            <w:top w:val="none" w:sz="0" w:space="0" w:color="auto"/>
            <w:left w:val="none" w:sz="0" w:space="0" w:color="auto"/>
            <w:bottom w:val="none" w:sz="0" w:space="0" w:color="auto"/>
            <w:right w:val="none" w:sz="0" w:space="0" w:color="auto"/>
          </w:divBdr>
        </w:div>
        <w:div w:id="72707205">
          <w:marLeft w:val="547"/>
          <w:marRight w:val="0"/>
          <w:marTop w:val="60"/>
          <w:marBottom w:val="0"/>
          <w:divBdr>
            <w:top w:val="none" w:sz="0" w:space="0" w:color="auto"/>
            <w:left w:val="none" w:sz="0" w:space="0" w:color="auto"/>
            <w:bottom w:val="none" w:sz="0" w:space="0" w:color="auto"/>
            <w:right w:val="none" w:sz="0" w:space="0" w:color="auto"/>
          </w:divBdr>
        </w:div>
        <w:div w:id="1968274139">
          <w:marLeft w:val="547"/>
          <w:marRight w:val="0"/>
          <w:marTop w:val="60"/>
          <w:marBottom w:val="0"/>
          <w:divBdr>
            <w:top w:val="none" w:sz="0" w:space="0" w:color="auto"/>
            <w:left w:val="none" w:sz="0" w:space="0" w:color="auto"/>
            <w:bottom w:val="none" w:sz="0" w:space="0" w:color="auto"/>
            <w:right w:val="none" w:sz="0" w:space="0" w:color="auto"/>
          </w:divBdr>
        </w:div>
        <w:div w:id="1789202691">
          <w:marLeft w:val="547"/>
          <w:marRight w:val="0"/>
          <w:marTop w:val="60"/>
          <w:marBottom w:val="0"/>
          <w:divBdr>
            <w:top w:val="none" w:sz="0" w:space="0" w:color="auto"/>
            <w:left w:val="none" w:sz="0" w:space="0" w:color="auto"/>
            <w:bottom w:val="none" w:sz="0" w:space="0" w:color="auto"/>
            <w:right w:val="none" w:sz="0" w:space="0" w:color="auto"/>
          </w:divBdr>
        </w:div>
        <w:div w:id="909147568">
          <w:marLeft w:val="1123"/>
          <w:marRight w:val="0"/>
          <w:marTop w:val="60"/>
          <w:marBottom w:val="0"/>
          <w:divBdr>
            <w:top w:val="none" w:sz="0" w:space="0" w:color="auto"/>
            <w:left w:val="none" w:sz="0" w:space="0" w:color="auto"/>
            <w:bottom w:val="none" w:sz="0" w:space="0" w:color="auto"/>
            <w:right w:val="none" w:sz="0" w:space="0" w:color="auto"/>
          </w:divBdr>
        </w:div>
        <w:div w:id="2078933923">
          <w:marLeft w:val="1123"/>
          <w:marRight w:val="0"/>
          <w:marTop w:val="60"/>
          <w:marBottom w:val="0"/>
          <w:divBdr>
            <w:top w:val="none" w:sz="0" w:space="0" w:color="auto"/>
            <w:left w:val="none" w:sz="0" w:space="0" w:color="auto"/>
            <w:bottom w:val="none" w:sz="0" w:space="0" w:color="auto"/>
            <w:right w:val="none" w:sz="0" w:space="0" w:color="auto"/>
          </w:divBdr>
        </w:div>
        <w:div w:id="560792920">
          <w:marLeft w:val="1123"/>
          <w:marRight w:val="0"/>
          <w:marTop w:val="60"/>
          <w:marBottom w:val="0"/>
          <w:divBdr>
            <w:top w:val="none" w:sz="0" w:space="0" w:color="auto"/>
            <w:left w:val="none" w:sz="0" w:space="0" w:color="auto"/>
            <w:bottom w:val="none" w:sz="0" w:space="0" w:color="auto"/>
            <w:right w:val="none" w:sz="0" w:space="0" w:color="auto"/>
          </w:divBdr>
        </w:div>
        <w:div w:id="1220483535">
          <w:marLeft w:val="547"/>
          <w:marRight w:val="0"/>
          <w:marTop w:val="60"/>
          <w:marBottom w:val="0"/>
          <w:divBdr>
            <w:top w:val="none" w:sz="0" w:space="0" w:color="auto"/>
            <w:left w:val="none" w:sz="0" w:space="0" w:color="auto"/>
            <w:bottom w:val="none" w:sz="0" w:space="0" w:color="auto"/>
            <w:right w:val="none" w:sz="0" w:space="0" w:color="auto"/>
          </w:divBdr>
        </w:div>
      </w:divsChild>
    </w:div>
    <w:div w:id="827134481">
      <w:bodyDiv w:val="1"/>
      <w:marLeft w:val="0"/>
      <w:marRight w:val="0"/>
      <w:marTop w:val="0"/>
      <w:marBottom w:val="0"/>
      <w:divBdr>
        <w:top w:val="none" w:sz="0" w:space="0" w:color="auto"/>
        <w:left w:val="none" w:sz="0" w:space="0" w:color="auto"/>
        <w:bottom w:val="none" w:sz="0" w:space="0" w:color="auto"/>
        <w:right w:val="none" w:sz="0" w:space="0" w:color="auto"/>
      </w:divBdr>
      <w:divsChild>
        <w:div w:id="1990595204">
          <w:marLeft w:val="1699"/>
          <w:marRight w:val="0"/>
          <w:marTop w:val="60"/>
          <w:marBottom w:val="0"/>
          <w:divBdr>
            <w:top w:val="none" w:sz="0" w:space="0" w:color="auto"/>
            <w:left w:val="none" w:sz="0" w:space="0" w:color="auto"/>
            <w:bottom w:val="none" w:sz="0" w:space="0" w:color="auto"/>
            <w:right w:val="none" w:sz="0" w:space="0" w:color="auto"/>
          </w:divBdr>
        </w:div>
        <w:div w:id="1956518413">
          <w:marLeft w:val="1699"/>
          <w:marRight w:val="0"/>
          <w:marTop w:val="60"/>
          <w:marBottom w:val="0"/>
          <w:divBdr>
            <w:top w:val="none" w:sz="0" w:space="0" w:color="auto"/>
            <w:left w:val="none" w:sz="0" w:space="0" w:color="auto"/>
            <w:bottom w:val="none" w:sz="0" w:space="0" w:color="auto"/>
            <w:right w:val="none" w:sz="0" w:space="0" w:color="auto"/>
          </w:divBdr>
        </w:div>
        <w:div w:id="1527451847">
          <w:marLeft w:val="1699"/>
          <w:marRight w:val="0"/>
          <w:marTop w:val="60"/>
          <w:marBottom w:val="0"/>
          <w:divBdr>
            <w:top w:val="none" w:sz="0" w:space="0" w:color="auto"/>
            <w:left w:val="none" w:sz="0" w:space="0" w:color="auto"/>
            <w:bottom w:val="none" w:sz="0" w:space="0" w:color="auto"/>
            <w:right w:val="none" w:sz="0" w:space="0" w:color="auto"/>
          </w:divBdr>
        </w:div>
        <w:div w:id="2143648019">
          <w:marLeft w:val="1699"/>
          <w:marRight w:val="0"/>
          <w:marTop w:val="60"/>
          <w:marBottom w:val="0"/>
          <w:divBdr>
            <w:top w:val="none" w:sz="0" w:space="0" w:color="auto"/>
            <w:left w:val="none" w:sz="0" w:space="0" w:color="auto"/>
            <w:bottom w:val="none" w:sz="0" w:space="0" w:color="auto"/>
            <w:right w:val="none" w:sz="0" w:space="0" w:color="auto"/>
          </w:divBdr>
        </w:div>
        <w:div w:id="1635866030">
          <w:marLeft w:val="1699"/>
          <w:marRight w:val="0"/>
          <w:marTop w:val="60"/>
          <w:marBottom w:val="0"/>
          <w:divBdr>
            <w:top w:val="none" w:sz="0" w:space="0" w:color="auto"/>
            <w:left w:val="none" w:sz="0" w:space="0" w:color="auto"/>
            <w:bottom w:val="none" w:sz="0" w:space="0" w:color="auto"/>
            <w:right w:val="none" w:sz="0" w:space="0" w:color="auto"/>
          </w:divBdr>
        </w:div>
        <w:div w:id="1190147454">
          <w:marLeft w:val="1699"/>
          <w:marRight w:val="0"/>
          <w:marTop w:val="60"/>
          <w:marBottom w:val="0"/>
          <w:divBdr>
            <w:top w:val="none" w:sz="0" w:space="0" w:color="auto"/>
            <w:left w:val="none" w:sz="0" w:space="0" w:color="auto"/>
            <w:bottom w:val="none" w:sz="0" w:space="0" w:color="auto"/>
            <w:right w:val="none" w:sz="0" w:space="0" w:color="auto"/>
          </w:divBdr>
        </w:div>
        <w:div w:id="1428231541">
          <w:marLeft w:val="1699"/>
          <w:marRight w:val="0"/>
          <w:marTop w:val="60"/>
          <w:marBottom w:val="0"/>
          <w:divBdr>
            <w:top w:val="none" w:sz="0" w:space="0" w:color="auto"/>
            <w:left w:val="none" w:sz="0" w:space="0" w:color="auto"/>
            <w:bottom w:val="none" w:sz="0" w:space="0" w:color="auto"/>
            <w:right w:val="none" w:sz="0" w:space="0" w:color="auto"/>
          </w:divBdr>
        </w:div>
      </w:divsChild>
    </w:div>
    <w:div w:id="983002809">
      <w:bodyDiv w:val="1"/>
      <w:marLeft w:val="0"/>
      <w:marRight w:val="0"/>
      <w:marTop w:val="0"/>
      <w:marBottom w:val="0"/>
      <w:divBdr>
        <w:top w:val="none" w:sz="0" w:space="0" w:color="auto"/>
        <w:left w:val="none" w:sz="0" w:space="0" w:color="auto"/>
        <w:bottom w:val="none" w:sz="0" w:space="0" w:color="auto"/>
        <w:right w:val="none" w:sz="0" w:space="0" w:color="auto"/>
      </w:divBdr>
      <w:divsChild>
        <w:div w:id="1775393875">
          <w:marLeft w:val="1123"/>
          <w:marRight w:val="0"/>
          <w:marTop w:val="60"/>
          <w:marBottom w:val="0"/>
          <w:divBdr>
            <w:top w:val="none" w:sz="0" w:space="0" w:color="auto"/>
            <w:left w:val="none" w:sz="0" w:space="0" w:color="auto"/>
            <w:bottom w:val="none" w:sz="0" w:space="0" w:color="auto"/>
            <w:right w:val="none" w:sz="0" w:space="0" w:color="auto"/>
          </w:divBdr>
        </w:div>
        <w:div w:id="834029948">
          <w:marLeft w:val="1123"/>
          <w:marRight w:val="0"/>
          <w:marTop w:val="60"/>
          <w:marBottom w:val="0"/>
          <w:divBdr>
            <w:top w:val="none" w:sz="0" w:space="0" w:color="auto"/>
            <w:left w:val="none" w:sz="0" w:space="0" w:color="auto"/>
            <w:bottom w:val="none" w:sz="0" w:space="0" w:color="auto"/>
            <w:right w:val="none" w:sz="0" w:space="0" w:color="auto"/>
          </w:divBdr>
        </w:div>
      </w:divsChild>
    </w:div>
    <w:div w:id="1093740733">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016888689">
          <w:marLeft w:val="547"/>
          <w:marRight w:val="0"/>
          <w:marTop w:val="60"/>
          <w:marBottom w:val="0"/>
          <w:divBdr>
            <w:top w:val="none" w:sz="0" w:space="0" w:color="auto"/>
            <w:left w:val="none" w:sz="0" w:space="0" w:color="auto"/>
            <w:bottom w:val="none" w:sz="0" w:space="0" w:color="auto"/>
            <w:right w:val="none" w:sz="0" w:space="0" w:color="auto"/>
          </w:divBdr>
        </w:div>
        <w:div w:id="126969505">
          <w:marLeft w:val="1800"/>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 w:id="2013990025">
      <w:bodyDiv w:val="1"/>
      <w:marLeft w:val="0"/>
      <w:marRight w:val="0"/>
      <w:marTop w:val="0"/>
      <w:marBottom w:val="0"/>
      <w:divBdr>
        <w:top w:val="none" w:sz="0" w:space="0" w:color="auto"/>
        <w:left w:val="none" w:sz="0" w:space="0" w:color="auto"/>
        <w:bottom w:val="none" w:sz="0" w:space="0" w:color="auto"/>
        <w:right w:val="none" w:sz="0" w:space="0" w:color="auto"/>
      </w:divBdr>
      <w:divsChild>
        <w:div w:id="1141189954">
          <w:marLeft w:val="547"/>
          <w:marRight w:val="0"/>
          <w:marTop w:val="60"/>
          <w:marBottom w:val="0"/>
          <w:divBdr>
            <w:top w:val="none" w:sz="0" w:space="0" w:color="auto"/>
            <w:left w:val="none" w:sz="0" w:space="0" w:color="auto"/>
            <w:bottom w:val="none" w:sz="0" w:space="0" w:color="auto"/>
            <w:right w:val="none" w:sz="0" w:space="0" w:color="auto"/>
          </w:divBdr>
        </w:div>
        <w:div w:id="352341142">
          <w:marLeft w:val="547"/>
          <w:marRight w:val="0"/>
          <w:marTop w:val="60"/>
          <w:marBottom w:val="0"/>
          <w:divBdr>
            <w:top w:val="none" w:sz="0" w:space="0" w:color="auto"/>
            <w:left w:val="none" w:sz="0" w:space="0" w:color="auto"/>
            <w:bottom w:val="none" w:sz="0" w:space="0" w:color="auto"/>
            <w:right w:val="none" w:sz="0" w:space="0" w:color="auto"/>
          </w:divBdr>
        </w:div>
        <w:div w:id="288513986">
          <w:marLeft w:val="1123"/>
          <w:marRight w:val="0"/>
          <w:marTop w:val="60"/>
          <w:marBottom w:val="0"/>
          <w:divBdr>
            <w:top w:val="none" w:sz="0" w:space="0" w:color="auto"/>
            <w:left w:val="none" w:sz="0" w:space="0" w:color="auto"/>
            <w:bottom w:val="none" w:sz="0" w:space="0" w:color="auto"/>
            <w:right w:val="none" w:sz="0" w:space="0" w:color="auto"/>
          </w:divBdr>
        </w:div>
        <w:div w:id="283004713">
          <w:marLeft w:val="1123"/>
          <w:marRight w:val="0"/>
          <w:marTop w:val="60"/>
          <w:marBottom w:val="0"/>
          <w:divBdr>
            <w:top w:val="none" w:sz="0" w:space="0" w:color="auto"/>
            <w:left w:val="none" w:sz="0" w:space="0" w:color="auto"/>
            <w:bottom w:val="none" w:sz="0" w:space="0" w:color="auto"/>
            <w:right w:val="none" w:sz="0" w:space="0" w:color="auto"/>
          </w:divBdr>
        </w:div>
      </w:divsChild>
    </w:div>
    <w:div w:id="208760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2f282d3b-eb4a-4b09-b61f-b9593442e286"/>
    <ds:schemaRef ds:uri="http://schemas.microsoft.com/office/2006/metadata/properties"/>
    <ds:schemaRef ds:uri="9b239327-9e80-40e4-b1b7-4394fed77a33"/>
    <ds:schemaRef ds:uri="http://www.w3.org/XML/1998/namespace"/>
    <ds:schemaRef ds:uri="http://schemas.openxmlformats.org/package/2006/metadata/core-properties"/>
    <ds:schemaRef ds:uri="http://purl.org/dc/dcmitype/"/>
    <ds:schemaRef ds:uri="http://purl.org/dc/terms/"/>
    <ds:schemaRef ds:uri="http://schemas.microsoft.com/office/2006/documentManagement/types"/>
    <ds:schemaRef ds:uri="d8762117-8292-4133-b1c7-eab5c6487cfd"/>
    <ds:schemaRef ds:uri="http://schemas.microsoft.com/office/infopath/2007/PartnerControls"/>
    <ds:schemaRef ds:uri="http://schemas.microsoft.com/sharepoint/v3"/>
    <ds:schemaRef ds:uri="http://purl.org/dc/elements/1.1/"/>
  </ds:schemaRefs>
</ds:datastoreItem>
</file>

<file path=customXml/itemProps3.xml><?xml version="1.0" encoding="utf-8"?>
<ds:datastoreItem xmlns:ds="http://schemas.openxmlformats.org/officeDocument/2006/customXml" ds:itemID="{791146A2-982D-4839-83C8-7C2F8C6C4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8</Pages>
  <Words>3701</Words>
  <Characters>21100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24752</CharactersWithSpaces>
  <SharedDoc>false</SharedDoc>
  <HLinks>
    <vt:vector size="102" baseType="variant">
      <vt:variant>
        <vt:i4>1703998</vt:i4>
      </vt:variant>
      <vt:variant>
        <vt:i4>71</vt:i4>
      </vt:variant>
      <vt:variant>
        <vt:i4>0</vt:i4>
      </vt:variant>
      <vt:variant>
        <vt:i4>5</vt:i4>
      </vt:variant>
      <vt:variant>
        <vt:lpwstr/>
      </vt:variant>
      <vt:variant>
        <vt:lpwstr>_Toc131670982</vt:lpwstr>
      </vt:variant>
      <vt:variant>
        <vt:i4>1703998</vt:i4>
      </vt:variant>
      <vt:variant>
        <vt:i4>68</vt:i4>
      </vt:variant>
      <vt:variant>
        <vt:i4>0</vt:i4>
      </vt:variant>
      <vt:variant>
        <vt:i4>5</vt:i4>
      </vt:variant>
      <vt:variant>
        <vt:lpwstr/>
      </vt:variant>
      <vt:variant>
        <vt:lpwstr>_Toc131670981</vt:lpwstr>
      </vt:variant>
      <vt:variant>
        <vt:i4>1703998</vt:i4>
      </vt:variant>
      <vt:variant>
        <vt:i4>65</vt:i4>
      </vt:variant>
      <vt:variant>
        <vt:i4>0</vt:i4>
      </vt:variant>
      <vt:variant>
        <vt:i4>5</vt:i4>
      </vt:variant>
      <vt:variant>
        <vt:lpwstr/>
      </vt:variant>
      <vt:variant>
        <vt:lpwstr>_Toc131670980</vt:lpwstr>
      </vt:variant>
      <vt:variant>
        <vt:i4>1376318</vt:i4>
      </vt:variant>
      <vt:variant>
        <vt:i4>62</vt:i4>
      </vt:variant>
      <vt:variant>
        <vt:i4>0</vt:i4>
      </vt:variant>
      <vt:variant>
        <vt:i4>5</vt:i4>
      </vt:variant>
      <vt:variant>
        <vt:lpwstr/>
      </vt:variant>
      <vt:variant>
        <vt:lpwstr>_Toc131670979</vt:lpwstr>
      </vt:variant>
      <vt:variant>
        <vt:i4>1376318</vt:i4>
      </vt:variant>
      <vt:variant>
        <vt:i4>59</vt:i4>
      </vt:variant>
      <vt:variant>
        <vt:i4>0</vt:i4>
      </vt:variant>
      <vt:variant>
        <vt:i4>5</vt:i4>
      </vt:variant>
      <vt:variant>
        <vt:lpwstr/>
      </vt:variant>
      <vt:variant>
        <vt:lpwstr>_Toc131670978</vt:lpwstr>
      </vt:variant>
      <vt:variant>
        <vt:i4>1376318</vt:i4>
      </vt:variant>
      <vt:variant>
        <vt:i4>56</vt:i4>
      </vt:variant>
      <vt:variant>
        <vt:i4>0</vt:i4>
      </vt:variant>
      <vt:variant>
        <vt:i4>5</vt:i4>
      </vt:variant>
      <vt:variant>
        <vt:lpwstr/>
      </vt:variant>
      <vt:variant>
        <vt:lpwstr>_Toc131670977</vt:lpwstr>
      </vt:variant>
      <vt:variant>
        <vt:i4>1376318</vt:i4>
      </vt:variant>
      <vt:variant>
        <vt:i4>53</vt:i4>
      </vt:variant>
      <vt:variant>
        <vt:i4>0</vt:i4>
      </vt:variant>
      <vt:variant>
        <vt:i4>5</vt:i4>
      </vt:variant>
      <vt:variant>
        <vt:lpwstr/>
      </vt:variant>
      <vt:variant>
        <vt:lpwstr>_Toc131670976</vt:lpwstr>
      </vt:variant>
      <vt:variant>
        <vt:i4>1376318</vt:i4>
      </vt:variant>
      <vt:variant>
        <vt:i4>50</vt:i4>
      </vt:variant>
      <vt:variant>
        <vt:i4>0</vt:i4>
      </vt:variant>
      <vt:variant>
        <vt:i4>5</vt:i4>
      </vt:variant>
      <vt:variant>
        <vt:lpwstr/>
      </vt:variant>
      <vt:variant>
        <vt:lpwstr>_Toc131670975</vt:lpwstr>
      </vt:variant>
      <vt:variant>
        <vt:i4>1376318</vt:i4>
      </vt:variant>
      <vt:variant>
        <vt:i4>47</vt:i4>
      </vt:variant>
      <vt:variant>
        <vt:i4>0</vt:i4>
      </vt:variant>
      <vt:variant>
        <vt:i4>5</vt:i4>
      </vt:variant>
      <vt:variant>
        <vt:lpwstr/>
      </vt:variant>
      <vt:variant>
        <vt:lpwstr>_Toc131670974</vt:lpwstr>
      </vt:variant>
      <vt:variant>
        <vt:i4>1376318</vt:i4>
      </vt:variant>
      <vt:variant>
        <vt:i4>44</vt:i4>
      </vt:variant>
      <vt:variant>
        <vt:i4>0</vt:i4>
      </vt:variant>
      <vt:variant>
        <vt:i4>5</vt:i4>
      </vt:variant>
      <vt:variant>
        <vt:lpwstr/>
      </vt:variant>
      <vt:variant>
        <vt:lpwstr>_Toc131670973</vt:lpwstr>
      </vt:variant>
      <vt:variant>
        <vt:i4>1376318</vt:i4>
      </vt:variant>
      <vt:variant>
        <vt:i4>41</vt:i4>
      </vt:variant>
      <vt:variant>
        <vt:i4>0</vt:i4>
      </vt:variant>
      <vt:variant>
        <vt:i4>5</vt:i4>
      </vt:variant>
      <vt:variant>
        <vt:lpwstr/>
      </vt:variant>
      <vt:variant>
        <vt:lpwstr>_Toc131670972</vt:lpwstr>
      </vt:variant>
      <vt:variant>
        <vt:i4>1376318</vt:i4>
      </vt:variant>
      <vt:variant>
        <vt:i4>38</vt:i4>
      </vt:variant>
      <vt:variant>
        <vt:i4>0</vt:i4>
      </vt:variant>
      <vt:variant>
        <vt:i4>5</vt:i4>
      </vt:variant>
      <vt:variant>
        <vt:lpwstr/>
      </vt:variant>
      <vt:variant>
        <vt:lpwstr>_Toc131670971</vt:lpwstr>
      </vt:variant>
      <vt:variant>
        <vt:i4>1376318</vt:i4>
      </vt:variant>
      <vt:variant>
        <vt:i4>35</vt:i4>
      </vt:variant>
      <vt:variant>
        <vt:i4>0</vt:i4>
      </vt:variant>
      <vt:variant>
        <vt:i4>5</vt:i4>
      </vt:variant>
      <vt:variant>
        <vt:lpwstr/>
      </vt:variant>
      <vt:variant>
        <vt:lpwstr>_Toc131670970</vt:lpwstr>
      </vt:variant>
      <vt:variant>
        <vt:i4>1310782</vt:i4>
      </vt:variant>
      <vt:variant>
        <vt:i4>32</vt:i4>
      </vt:variant>
      <vt:variant>
        <vt:i4>0</vt:i4>
      </vt:variant>
      <vt:variant>
        <vt:i4>5</vt:i4>
      </vt:variant>
      <vt:variant>
        <vt:lpwstr/>
      </vt:variant>
      <vt:variant>
        <vt:lpwstr>_Toc131670969</vt:lpwstr>
      </vt:variant>
      <vt:variant>
        <vt:i4>1310782</vt:i4>
      </vt:variant>
      <vt:variant>
        <vt:i4>29</vt:i4>
      </vt:variant>
      <vt:variant>
        <vt:i4>0</vt:i4>
      </vt:variant>
      <vt:variant>
        <vt:i4>5</vt:i4>
      </vt:variant>
      <vt:variant>
        <vt:lpwstr/>
      </vt:variant>
      <vt:variant>
        <vt:lpwstr>_Toc131670968</vt:lpwstr>
      </vt:variant>
      <vt:variant>
        <vt:i4>1310782</vt:i4>
      </vt:variant>
      <vt:variant>
        <vt:i4>23</vt:i4>
      </vt:variant>
      <vt:variant>
        <vt:i4>0</vt:i4>
      </vt:variant>
      <vt:variant>
        <vt:i4>5</vt:i4>
      </vt:variant>
      <vt:variant>
        <vt:lpwstr/>
      </vt:variant>
      <vt:variant>
        <vt:lpwstr>_Toc131670967</vt:lpwstr>
      </vt:variant>
      <vt:variant>
        <vt:i4>1310782</vt:i4>
      </vt:variant>
      <vt:variant>
        <vt:i4>20</vt:i4>
      </vt:variant>
      <vt:variant>
        <vt:i4>0</vt:i4>
      </vt:variant>
      <vt:variant>
        <vt:i4>5</vt:i4>
      </vt:variant>
      <vt:variant>
        <vt:lpwstr/>
      </vt:variant>
      <vt:variant>
        <vt:lpwstr>_Toc131670966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Cecilia</cp:lastModifiedBy>
  <cp:revision>2</cp:revision>
  <cp:lastPrinted>2008-01-31T16:09:00Z</cp:lastPrinted>
  <dcterms:created xsi:type="dcterms:W3CDTF">2023-04-06T18:25:00Z</dcterms:created>
  <dcterms:modified xsi:type="dcterms:W3CDTF">2023-04-06T18:25:00Z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